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084" w:rsidRDefault="00852C0B" w:rsidP="007D62AA">
      <w:pPr>
        <w:spacing w:before="120"/>
        <w:jc w:val="center"/>
        <w:rPr>
          <w:b/>
        </w:rPr>
      </w:pPr>
      <w:r w:rsidRPr="007B3D38">
        <w:rPr>
          <w:b/>
          <w:noProof/>
          <w:lang w:eastAsia="en-CA"/>
        </w:rPr>
        <w:drawing>
          <wp:inline distT="0" distB="0" distL="0" distR="0">
            <wp:extent cx="154686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533400"/>
                    </a:xfrm>
                    <a:prstGeom prst="rect">
                      <a:avLst/>
                    </a:prstGeom>
                    <a:noFill/>
                    <a:ln>
                      <a:noFill/>
                    </a:ln>
                  </pic:spPr>
                </pic:pic>
              </a:graphicData>
            </a:graphic>
          </wp:inline>
        </w:drawing>
      </w:r>
    </w:p>
    <w:p w:rsidR="00585658" w:rsidRPr="001C6D28" w:rsidRDefault="00B03985" w:rsidP="006F4084">
      <w:pPr>
        <w:jc w:val="center"/>
        <w:rPr>
          <w:b/>
        </w:rPr>
      </w:pPr>
      <w:r>
        <w:rPr>
          <w:b/>
          <w:color w:val="800080"/>
          <w:sz w:val="32"/>
          <w:szCs w:val="32"/>
        </w:rPr>
        <w:t xml:space="preserve">Board </w:t>
      </w:r>
      <w:r w:rsidR="006F4084">
        <w:rPr>
          <w:b/>
          <w:color w:val="800080"/>
          <w:sz w:val="32"/>
          <w:szCs w:val="32"/>
        </w:rPr>
        <w:t>of Directors</w:t>
      </w:r>
      <w:r w:rsidR="006F4084">
        <w:rPr>
          <w:b/>
          <w:color w:val="800080"/>
          <w:sz w:val="32"/>
          <w:szCs w:val="32"/>
        </w:rPr>
        <w:br/>
      </w:r>
      <w:r w:rsidR="00231DC5">
        <w:rPr>
          <w:b/>
          <w:color w:val="800080"/>
          <w:sz w:val="32"/>
          <w:szCs w:val="32"/>
        </w:rPr>
        <w:t>Membership A</w:t>
      </w:r>
      <w:r w:rsidR="00231DC5" w:rsidRPr="00682314">
        <w:rPr>
          <w:b/>
          <w:color w:val="800080"/>
          <w:sz w:val="32"/>
          <w:szCs w:val="32"/>
        </w:rPr>
        <w:t>pplication</w:t>
      </w:r>
    </w:p>
    <w:p w:rsidR="00FB323D" w:rsidRDefault="00FB323D" w:rsidP="00FB323D">
      <w:pPr>
        <w:jc w:val="center"/>
        <w:rPr>
          <w:b/>
          <w:u w:val="single"/>
        </w:rPr>
      </w:pPr>
    </w:p>
    <w:p w:rsidR="00FB323D" w:rsidRDefault="00FB323D" w:rsidP="000A2949">
      <w:pPr>
        <w:spacing w:after="60"/>
      </w:pPr>
      <w:r>
        <w:rPr>
          <w:rFonts w:cs="Arial"/>
        </w:rPr>
        <w:t>T</w:t>
      </w:r>
      <w:r w:rsidR="00DF4D2C">
        <w:rPr>
          <w:rFonts w:cs="Arial"/>
        </w:rPr>
        <w:t xml:space="preserve">hank you for your interest in a </w:t>
      </w:r>
      <w:r>
        <w:rPr>
          <w:rFonts w:cs="Arial"/>
        </w:rPr>
        <w:t xml:space="preserve">position on the </w:t>
      </w:r>
      <w:smartTag w:uri="urn:schemas-microsoft-com:office:smarttags" w:element="PersonName">
        <w:r w:rsidRPr="00447FE0">
          <w:rPr>
            <w:rFonts w:cs="Arial"/>
          </w:rPr>
          <w:t>Contact Brant</w:t>
        </w:r>
      </w:smartTag>
      <w:r>
        <w:rPr>
          <w:rFonts w:cs="Arial"/>
        </w:rPr>
        <w:t xml:space="preserve"> Board of Directors.</w:t>
      </w:r>
      <w:r w:rsidR="00DF4D2C">
        <w:rPr>
          <w:rFonts w:cs="Arial"/>
        </w:rPr>
        <w:t xml:space="preserve">  </w:t>
      </w:r>
      <w:r w:rsidR="00DF4D2C">
        <w:t xml:space="preserve">We are interested in learning more about you and your interest in Contact Brant.  We would appreciate a brief profile from you; you can use either the Board of Directors </w:t>
      </w:r>
      <w:r>
        <w:rPr>
          <w:rFonts w:cs="Arial"/>
        </w:rPr>
        <w:t>Application Form (enclosed)</w:t>
      </w:r>
      <w:r w:rsidR="00DF4D2C">
        <w:rPr>
          <w:rFonts w:cs="Arial"/>
        </w:rPr>
        <w:t xml:space="preserve"> or submit a letter with your</w:t>
      </w:r>
      <w:r w:rsidR="00B03985">
        <w:rPr>
          <w:rFonts w:cs="Arial"/>
        </w:rPr>
        <w:t xml:space="preserve"> resume</w:t>
      </w:r>
      <w:r w:rsidR="00DF4D2C">
        <w:rPr>
          <w:rFonts w:cs="Arial"/>
        </w:rPr>
        <w:t>.</w:t>
      </w:r>
      <w:r w:rsidR="000A2949">
        <w:rPr>
          <w:rFonts w:cs="Arial"/>
        </w:rPr>
        <w:t xml:space="preserve">  </w:t>
      </w:r>
    </w:p>
    <w:p w:rsidR="00FB323D" w:rsidRDefault="00FB323D" w:rsidP="006F7A0A">
      <w:pPr>
        <w:spacing w:after="240"/>
        <w:jc w:val="center"/>
        <w:rPr>
          <w:b/>
          <w:i/>
        </w:rPr>
      </w:pPr>
      <w:r w:rsidRPr="00FB323D">
        <w:rPr>
          <w:b/>
          <w:i/>
        </w:rPr>
        <w:t>All information provided in your application will be kept confidential and used only for purposes of Board member application.</w:t>
      </w:r>
    </w:p>
    <w:p w:rsidR="0055237B" w:rsidRDefault="0055237B" w:rsidP="005E103D">
      <w:pPr>
        <w:spacing w:after="60"/>
        <w:rPr>
          <w:b/>
          <w:u w:val="single"/>
        </w:rPr>
      </w:pPr>
    </w:p>
    <w:p w:rsidR="00FB323D" w:rsidRDefault="00FB323D" w:rsidP="005E103D">
      <w:pPr>
        <w:spacing w:after="60"/>
        <w:rPr>
          <w:b/>
          <w:u w:val="single"/>
        </w:rPr>
      </w:pPr>
      <w:r>
        <w:rPr>
          <w:b/>
          <w:u w:val="single"/>
        </w:rPr>
        <w:t>Who is eligible for Board Membership?</w:t>
      </w:r>
    </w:p>
    <w:p w:rsidR="005E103D" w:rsidRPr="005E103D" w:rsidRDefault="005E103D" w:rsidP="00097A35">
      <w:r w:rsidRPr="005E103D">
        <w:t>The following</w:t>
      </w:r>
      <w:r>
        <w:t xml:space="preserve"> </w:t>
      </w:r>
      <w:r w:rsidRPr="00097A35">
        <w:rPr>
          <w:b/>
        </w:rPr>
        <w:t>requirements</w:t>
      </w:r>
      <w:r>
        <w:t xml:space="preserve"> for </w:t>
      </w:r>
      <w:r w:rsidR="00DF4D2C">
        <w:t xml:space="preserve">Board of Directors </w:t>
      </w:r>
      <w:r>
        <w:t xml:space="preserve">membership must be met according to </w:t>
      </w:r>
      <w:smartTag w:uri="urn:schemas-microsoft-com:office:smarttags" w:element="PersonName">
        <w:r>
          <w:t>Contact Brant</w:t>
        </w:r>
      </w:smartTag>
      <w:r>
        <w:t xml:space="preserve"> By-Laws:</w:t>
      </w:r>
    </w:p>
    <w:p w:rsidR="005E103D" w:rsidRDefault="00417BED" w:rsidP="00417BED">
      <w:pPr>
        <w:pStyle w:val="1"/>
        <w:widowControl/>
        <w:numPr>
          <w:ilvl w:val="0"/>
          <w:numId w:val="12"/>
        </w:numPr>
        <w:pBdr>
          <w:top w:val="single" w:sz="6" w:space="0" w:color="FFFFFF"/>
          <w:left w:val="single" w:sz="6" w:space="0" w:color="FFFFFF"/>
          <w:bottom w:val="single" w:sz="6" w:space="0" w:color="FFFFFF"/>
          <w:right w:val="single" w:sz="6" w:space="0" w:color="FFFFFF"/>
        </w:pBdr>
        <w:tabs>
          <w:tab w:val="clear" w:pos="0"/>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Pr>
          <w:rFonts w:ascii="Arial" w:hAnsi="Arial" w:cs="Arial"/>
          <w:lang w:val="en-GB"/>
        </w:rPr>
        <w:t xml:space="preserve">Be </w:t>
      </w:r>
      <w:r w:rsidR="005E103D">
        <w:rPr>
          <w:rFonts w:ascii="Arial" w:hAnsi="Arial" w:cs="Arial"/>
          <w:lang w:val="en-GB"/>
        </w:rPr>
        <w:t>a resident of Brant</w:t>
      </w:r>
      <w:r>
        <w:rPr>
          <w:rFonts w:ascii="Arial" w:hAnsi="Arial" w:cs="Arial"/>
          <w:lang w:val="en-GB"/>
        </w:rPr>
        <w:t xml:space="preserve">/Brantford, </w:t>
      </w:r>
      <w:r w:rsidRPr="00417BED">
        <w:rPr>
          <w:rFonts w:ascii="Arial" w:hAnsi="Arial" w:cs="Arial"/>
          <w:lang w:val="en-GB"/>
        </w:rPr>
        <w:t>or have been employed or carried on business in Brant/Brantford for a continuous period of at least one year immediately prior</w:t>
      </w:r>
      <w:r>
        <w:rPr>
          <w:rFonts w:ascii="Arial" w:hAnsi="Arial" w:cs="Arial"/>
          <w:lang w:val="en-GB"/>
        </w:rPr>
        <w:t>;</w:t>
      </w:r>
    </w:p>
    <w:p w:rsidR="005E103D" w:rsidRDefault="00417BED" w:rsidP="005E103D">
      <w:pPr>
        <w:pStyle w:val="1"/>
        <w:widowControl/>
        <w:numPr>
          <w:ilvl w:val="0"/>
          <w:numId w:val="12"/>
        </w:numPr>
        <w:pBdr>
          <w:top w:val="single" w:sz="6" w:space="0" w:color="FFFFFF"/>
          <w:left w:val="single" w:sz="6" w:space="0" w:color="FFFFFF"/>
          <w:bottom w:val="single" w:sz="6" w:space="0" w:color="FFFFFF"/>
          <w:right w:val="single" w:sz="6" w:space="0" w:color="FFFFFF"/>
        </w:pBdr>
        <w:tabs>
          <w:tab w:val="clear" w:pos="0"/>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GB"/>
        </w:rPr>
      </w:pPr>
      <w:r>
        <w:rPr>
          <w:rFonts w:ascii="Arial" w:hAnsi="Arial" w:cs="Arial"/>
          <w:lang w:val="en-GB"/>
        </w:rPr>
        <w:t>B</w:t>
      </w:r>
      <w:r w:rsidR="005E103D">
        <w:rPr>
          <w:rFonts w:ascii="Arial" w:hAnsi="Arial" w:cs="Arial"/>
          <w:lang w:val="en-GB"/>
        </w:rPr>
        <w:t>e eighteen (18) years of age or older; and</w:t>
      </w:r>
    </w:p>
    <w:p w:rsidR="005E103D" w:rsidRDefault="00417BED" w:rsidP="00417BED">
      <w:pPr>
        <w:pStyle w:val="1"/>
        <w:widowControl/>
        <w:numPr>
          <w:ilvl w:val="0"/>
          <w:numId w:val="12"/>
        </w:numPr>
        <w:pBdr>
          <w:top w:val="single" w:sz="6" w:space="0" w:color="FFFFFF"/>
          <w:left w:val="single" w:sz="6" w:space="0" w:color="FFFFFF"/>
          <w:bottom w:val="single" w:sz="6" w:space="0" w:color="FFFFFF"/>
          <w:right w:val="single" w:sz="6" w:space="0" w:color="FFFFFF"/>
        </w:pBdr>
        <w:tabs>
          <w:tab w:val="clear" w:pos="0"/>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14" w:hanging="357"/>
        <w:rPr>
          <w:rFonts w:ascii="Arial" w:hAnsi="Arial" w:cs="Arial"/>
          <w:lang w:val="en-GB"/>
        </w:rPr>
      </w:pPr>
      <w:r>
        <w:rPr>
          <w:rFonts w:ascii="Arial" w:hAnsi="Arial" w:cs="Arial"/>
          <w:lang w:val="en-GB"/>
        </w:rPr>
        <w:t>B</w:t>
      </w:r>
      <w:r w:rsidR="005E103D">
        <w:rPr>
          <w:rFonts w:ascii="Arial" w:hAnsi="Arial" w:cs="Arial"/>
          <w:lang w:val="en-GB"/>
        </w:rPr>
        <w:t>e willing to sign a declaration of commitment to the mission</w:t>
      </w:r>
      <w:r>
        <w:rPr>
          <w:rFonts w:ascii="Arial" w:hAnsi="Arial" w:cs="Arial"/>
          <w:lang w:val="en-GB"/>
        </w:rPr>
        <w:t xml:space="preserve"> and objects</w:t>
      </w:r>
      <w:r w:rsidR="005E103D">
        <w:rPr>
          <w:rFonts w:ascii="Arial" w:hAnsi="Arial" w:cs="Arial"/>
          <w:lang w:val="en-GB"/>
        </w:rPr>
        <w:t xml:space="preserve"> of the organization.</w:t>
      </w:r>
    </w:p>
    <w:p w:rsidR="00A8606A" w:rsidRPr="00161CAE" w:rsidRDefault="005E103D" w:rsidP="00097A35">
      <w:pPr>
        <w:pStyle w:val="1"/>
        <w:widowControl/>
        <w:pBdr>
          <w:top w:val="single" w:sz="6" w:space="0" w:color="FFFFFF"/>
          <w:left w:val="single" w:sz="6" w:space="0" w:color="FFFFFF"/>
          <w:bottom w:val="single" w:sz="6" w:space="0" w:color="FFFFFF"/>
          <w:right w:val="single" w:sz="6" w:space="0" w:color="FFFFFF"/>
        </w:pBdr>
        <w:tabs>
          <w:tab w:val="clear" w:pos="0"/>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s>
        <w:ind w:left="119" w:hanging="45"/>
        <w:rPr>
          <w:rFonts w:ascii="Arial" w:hAnsi="Arial" w:cs="Arial"/>
          <w:lang w:val="en-GB"/>
        </w:rPr>
      </w:pPr>
      <w:r>
        <w:rPr>
          <w:rFonts w:ascii="Arial" w:hAnsi="Arial" w:cs="Arial"/>
          <w:lang w:val="en-GB"/>
        </w:rPr>
        <w:t>Furthermore, t</w:t>
      </w:r>
      <w:r w:rsidR="003C3F62" w:rsidRPr="00161CAE">
        <w:rPr>
          <w:rFonts w:ascii="Arial" w:hAnsi="Arial" w:cs="Arial"/>
          <w:lang w:val="en-GB"/>
        </w:rPr>
        <w:t xml:space="preserve">he following </w:t>
      </w:r>
      <w:r w:rsidR="00161CAE">
        <w:rPr>
          <w:rFonts w:ascii="Arial" w:hAnsi="Arial" w:cs="Arial"/>
          <w:lang w:val="en-GB"/>
        </w:rPr>
        <w:t xml:space="preserve">are </w:t>
      </w:r>
      <w:r w:rsidR="00A8606A">
        <w:rPr>
          <w:rFonts w:ascii="Arial" w:hAnsi="Arial" w:cs="Arial"/>
          <w:lang w:val="en-GB"/>
        </w:rPr>
        <w:t>deem</w:t>
      </w:r>
      <w:r w:rsidR="00161CAE">
        <w:rPr>
          <w:rFonts w:ascii="Arial" w:hAnsi="Arial" w:cs="Arial"/>
          <w:lang w:val="en-GB"/>
        </w:rPr>
        <w:t>ed</w:t>
      </w:r>
      <w:r w:rsidR="00A8606A">
        <w:rPr>
          <w:rFonts w:ascii="Arial" w:hAnsi="Arial" w:cs="Arial"/>
          <w:lang w:val="en-GB"/>
        </w:rPr>
        <w:t xml:space="preserve"> </w:t>
      </w:r>
      <w:r w:rsidR="00A8606A" w:rsidRPr="001C6D28">
        <w:rPr>
          <w:rFonts w:ascii="Arial" w:hAnsi="Arial" w:cs="Arial"/>
          <w:b/>
          <w:lang w:val="en-GB"/>
        </w:rPr>
        <w:t>ineligible</w:t>
      </w:r>
      <w:r w:rsidR="00A8606A">
        <w:rPr>
          <w:rFonts w:ascii="Arial" w:hAnsi="Arial" w:cs="Arial"/>
          <w:lang w:val="en-GB"/>
        </w:rPr>
        <w:t xml:space="preserve"> for </w:t>
      </w:r>
      <w:r w:rsidR="00DF4D2C">
        <w:rPr>
          <w:rFonts w:ascii="Arial" w:hAnsi="Arial" w:cs="Arial"/>
          <w:lang w:val="en-GB"/>
        </w:rPr>
        <w:t>Board of Directors</w:t>
      </w:r>
      <w:r>
        <w:rPr>
          <w:rFonts w:ascii="Arial" w:hAnsi="Arial" w:cs="Arial"/>
          <w:lang w:val="en-GB"/>
        </w:rPr>
        <w:t>:</w:t>
      </w:r>
      <w:r w:rsidR="00161CAE">
        <w:rPr>
          <w:rFonts w:ascii="Arial" w:hAnsi="Arial" w:cs="Arial"/>
          <w:lang w:val="en-GB"/>
        </w:rPr>
        <w:t xml:space="preserve"> </w:t>
      </w:r>
      <w:r w:rsidR="00A8606A">
        <w:rPr>
          <w:rFonts w:ascii="Arial" w:hAnsi="Arial" w:cs="Arial"/>
          <w:lang w:val="en-GB"/>
        </w:rPr>
        <w:t xml:space="preserve"> </w:t>
      </w:r>
    </w:p>
    <w:p w:rsidR="00417BED" w:rsidRPr="00417BED" w:rsidRDefault="0055237B" w:rsidP="00417BED">
      <w:pPr>
        <w:pStyle w:val="1"/>
        <w:widowControl/>
        <w:numPr>
          <w:ilvl w:val="0"/>
          <w:numId w:val="17"/>
        </w:numPr>
        <w:pBdr>
          <w:top w:val="single" w:sz="6" w:space="0" w:color="FFFFFF"/>
          <w:left w:val="single" w:sz="6" w:space="0" w:color="FFFFFF"/>
          <w:bottom w:val="single" w:sz="6" w:space="0" w:color="FFFFFF"/>
          <w:right w:val="single" w:sz="6" w:space="0" w:color="FFFFFF"/>
        </w:pBdr>
        <w:tabs>
          <w:tab w:val="clear" w:pos="0"/>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Pr>
          <w:rFonts w:ascii="Arial" w:hAnsi="Arial" w:cs="Arial"/>
          <w:lang w:val="en-GB"/>
        </w:rPr>
        <w:t>Employees of any funders</w:t>
      </w:r>
      <w:r w:rsidR="00417BED" w:rsidRPr="00417BED">
        <w:rPr>
          <w:rFonts w:ascii="Arial" w:hAnsi="Arial" w:cs="Arial"/>
          <w:lang w:val="en-GB"/>
        </w:rPr>
        <w:t>, as well as the parents, siblings, children, spouses, common-law partners and partners of these individuals;</w:t>
      </w:r>
    </w:p>
    <w:p w:rsidR="00FB323D" w:rsidRPr="001C6D28" w:rsidRDefault="00417BED" w:rsidP="00417BED">
      <w:pPr>
        <w:pStyle w:val="1"/>
        <w:widowControl/>
        <w:numPr>
          <w:ilvl w:val="0"/>
          <w:numId w:val="17"/>
        </w:numPr>
        <w:pBdr>
          <w:top w:val="single" w:sz="6" w:space="0" w:color="FFFFFF"/>
          <w:left w:val="single" w:sz="6" w:space="0" w:color="FFFFFF"/>
          <w:bottom w:val="single" w:sz="6" w:space="0" w:color="FFFFFF"/>
          <w:right w:val="single" w:sz="6" w:space="0" w:color="FFFFFF"/>
        </w:pBdr>
        <w:tabs>
          <w:tab w:val="clear" w:pos="0"/>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14" w:hanging="357"/>
        <w:rPr>
          <w:rFonts w:ascii="Arial" w:hAnsi="Arial" w:cs="Arial"/>
          <w:sz w:val="20"/>
        </w:rPr>
      </w:pPr>
      <w:r w:rsidRPr="00417BED">
        <w:rPr>
          <w:rFonts w:ascii="Arial" w:hAnsi="Arial" w:cs="Arial"/>
          <w:lang w:val="en-GB"/>
        </w:rPr>
        <w:t>Employees of the Corporation, as well as their parents, siblings, children, spouses, common-law partners and partners</w:t>
      </w:r>
      <w:r w:rsidR="00A8606A" w:rsidRPr="001C6D28">
        <w:rPr>
          <w:rFonts w:ascii="Arial" w:hAnsi="Arial" w:cs="Arial"/>
          <w:lang w:val="en-GB"/>
        </w:rPr>
        <w:t>.</w:t>
      </w:r>
    </w:p>
    <w:p w:rsidR="0055237B" w:rsidRDefault="0055237B" w:rsidP="001C6D28">
      <w:pPr>
        <w:spacing w:after="120"/>
        <w:rPr>
          <w:rFonts w:cs="Arial"/>
          <w:b/>
          <w:u w:val="single"/>
        </w:rPr>
      </w:pPr>
    </w:p>
    <w:p w:rsidR="001C6D28" w:rsidRDefault="001C6D28" w:rsidP="001C6D28">
      <w:pPr>
        <w:spacing w:after="120"/>
        <w:rPr>
          <w:rFonts w:cs="Arial"/>
          <w:b/>
        </w:rPr>
      </w:pPr>
      <w:r w:rsidRPr="00191AA8">
        <w:rPr>
          <w:rFonts w:cs="Arial"/>
          <w:b/>
          <w:u w:val="single"/>
        </w:rPr>
        <w:t>FACTS about our Board</w:t>
      </w:r>
      <w:r>
        <w:rPr>
          <w:rFonts w:cs="Arial"/>
          <w:b/>
        </w:rPr>
        <w:t>:</w:t>
      </w:r>
    </w:p>
    <w:p w:rsidR="001C6D28" w:rsidRPr="00B03985" w:rsidRDefault="001C6D28" w:rsidP="00B03985">
      <w:pPr>
        <w:numPr>
          <w:ilvl w:val="0"/>
          <w:numId w:val="4"/>
        </w:numPr>
        <w:spacing w:after="120"/>
        <w:ind w:left="357" w:hanging="357"/>
        <w:rPr>
          <w:rFonts w:cs="Arial"/>
          <w:b/>
        </w:rPr>
      </w:pPr>
      <w:r>
        <w:rPr>
          <w:rFonts w:cs="Arial"/>
        </w:rPr>
        <w:t xml:space="preserve">Board meetings are held </w:t>
      </w:r>
      <w:r w:rsidR="006F4084">
        <w:rPr>
          <w:rFonts w:cs="Arial"/>
        </w:rPr>
        <w:t xml:space="preserve">at </w:t>
      </w:r>
      <w:r w:rsidR="006F4084" w:rsidRPr="00937AC3">
        <w:rPr>
          <w:rFonts w:cs="Arial"/>
        </w:rPr>
        <w:t>Contact Brant</w:t>
      </w:r>
      <w:r w:rsidR="006F4084">
        <w:rPr>
          <w:rFonts w:cs="Arial"/>
        </w:rPr>
        <w:t xml:space="preserve"> </w:t>
      </w:r>
      <w:r>
        <w:rPr>
          <w:rFonts w:cs="Arial"/>
        </w:rPr>
        <w:t xml:space="preserve">on the </w:t>
      </w:r>
      <w:r w:rsidR="00FC658F" w:rsidRPr="00FC658F">
        <w:rPr>
          <w:rFonts w:cs="Arial"/>
          <w:b/>
        </w:rPr>
        <w:t>4</w:t>
      </w:r>
      <w:r w:rsidR="00FC658F" w:rsidRPr="00FC658F">
        <w:rPr>
          <w:rFonts w:cs="Arial"/>
          <w:b/>
          <w:vertAlign w:val="superscript"/>
        </w:rPr>
        <w:t>th</w:t>
      </w:r>
      <w:r w:rsidR="00FC658F" w:rsidRPr="00FC658F">
        <w:rPr>
          <w:rFonts w:cs="Arial"/>
          <w:b/>
        </w:rPr>
        <w:t xml:space="preserve"> </w:t>
      </w:r>
      <w:r w:rsidR="00617705">
        <w:rPr>
          <w:rFonts w:cs="Arial"/>
          <w:b/>
        </w:rPr>
        <w:t>Tues</w:t>
      </w:r>
      <w:r w:rsidR="00FC658F" w:rsidRPr="00FC658F">
        <w:rPr>
          <w:rFonts w:cs="Arial"/>
          <w:b/>
        </w:rPr>
        <w:t>day</w:t>
      </w:r>
      <w:r w:rsidRPr="00B7329F">
        <w:rPr>
          <w:rFonts w:cs="Arial"/>
          <w:b/>
        </w:rPr>
        <w:t xml:space="preserve"> of the month</w:t>
      </w:r>
      <w:r>
        <w:rPr>
          <w:rFonts w:cs="Arial"/>
        </w:rPr>
        <w:t xml:space="preserve"> (excluding July/August) st</w:t>
      </w:r>
      <w:r w:rsidR="00B03985">
        <w:rPr>
          <w:rFonts w:cs="Arial"/>
        </w:rPr>
        <w:t xml:space="preserve">arting at </w:t>
      </w:r>
      <w:r w:rsidR="00B42A1C" w:rsidRPr="00B7329F">
        <w:rPr>
          <w:rFonts w:cs="Arial"/>
          <w:b/>
        </w:rPr>
        <w:t>5:</w:t>
      </w:r>
      <w:r w:rsidR="00FC658F">
        <w:rPr>
          <w:rFonts w:cs="Arial"/>
          <w:b/>
        </w:rPr>
        <w:t>3</w:t>
      </w:r>
      <w:r w:rsidR="00B42A1C" w:rsidRPr="00B7329F">
        <w:rPr>
          <w:rFonts w:cs="Arial"/>
          <w:b/>
        </w:rPr>
        <w:t>0</w:t>
      </w:r>
      <w:r w:rsidR="00B03985" w:rsidRPr="00B7329F">
        <w:rPr>
          <w:rFonts w:cs="Arial"/>
          <w:b/>
        </w:rPr>
        <w:t xml:space="preserve"> p.m.</w:t>
      </w:r>
      <w:r w:rsidR="00B42A1C">
        <w:rPr>
          <w:rFonts w:cs="Arial"/>
        </w:rPr>
        <w:t xml:space="preserve"> </w:t>
      </w:r>
      <w:r w:rsidR="00417BED">
        <w:rPr>
          <w:rFonts w:cs="Arial"/>
        </w:rPr>
        <w:t xml:space="preserve"> We target one hour for our meetings which is made possible through agenda packages being sent out the week prior to a meeting so Board members come prepared for meetings.</w:t>
      </w:r>
      <w:r w:rsidR="00B03985">
        <w:rPr>
          <w:rFonts w:cs="Arial"/>
        </w:rPr>
        <w:t xml:space="preserve"> </w:t>
      </w:r>
    </w:p>
    <w:p w:rsidR="000A2949" w:rsidRPr="000A2949" w:rsidRDefault="001C6D28" w:rsidP="00362E73">
      <w:pPr>
        <w:numPr>
          <w:ilvl w:val="0"/>
          <w:numId w:val="5"/>
        </w:numPr>
        <w:spacing w:after="120"/>
        <w:ind w:left="357" w:hanging="357"/>
        <w:rPr>
          <w:rFonts w:cs="Arial"/>
          <w:b/>
        </w:rPr>
      </w:pPr>
      <w:r>
        <w:rPr>
          <w:rFonts w:cs="Arial"/>
        </w:rPr>
        <w:t>We are a Policy Governance Board which means that we set Policy to guide the organization and ensure accountability</w:t>
      </w:r>
      <w:r w:rsidR="00362E73">
        <w:rPr>
          <w:rFonts w:cs="Arial"/>
        </w:rPr>
        <w:t xml:space="preserve"> and </w:t>
      </w:r>
      <w:r w:rsidR="00362E73" w:rsidRPr="005437E0">
        <w:t>appropriate organizational performance</w:t>
      </w:r>
      <w:r>
        <w:rPr>
          <w:rFonts w:cs="Arial"/>
        </w:rPr>
        <w:t>, but are not involved in the day to day operations of the organization.</w:t>
      </w:r>
      <w:bookmarkStart w:id="0" w:name="vision"/>
      <w:r w:rsidR="000A2949">
        <w:rPr>
          <w:rFonts w:cs="Arial"/>
        </w:rPr>
        <w:t xml:space="preserve">  </w:t>
      </w:r>
    </w:p>
    <w:p w:rsidR="000A2949" w:rsidRPr="003F0B30" w:rsidRDefault="000A2949" w:rsidP="000A2949">
      <w:pPr>
        <w:numPr>
          <w:ilvl w:val="0"/>
          <w:numId w:val="5"/>
        </w:numPr>
      </w:pPr>
      <w:r>
        <w:t xml:space="preserve">The Board has three primary responsibilities: </w:t>
      </w:r>
    </w:p>
    <w:p w:rsidR="000A2949" w:rsidRDefault="000A2949" w:rsidP="00362E73">
      <w:pPr>
        <w:numPr>
          <w:ilvl w:val="1"/>
          <w:numId w:val="5"/>
        </w:numPr>
        <w:tabs>
          <w:tab w:val="clear" w:pos="1440"/>
          <w:tab w:val="num" w:pos="851"/>
        </w:tabs>
        <w:spacing w:after="60"/>
        <w:ind w:left="851" w:hanging="284"/>
      </w:pPr>
      <w:r>
        <w:t xml:space="preserve">Accountability to </w:t>
      </w:r>
      <w:r w:rsidRPr="00260275">
        <w:t>its members,</w:t>
      </w:r>
      <w:r w:rsidR="00417BED">
        <w:t xml:space="preserve"> partner agencies, funders and </w:t>
      </w:r>
      <w:r w:rsidRPr="00260275">
        <w:t xml:space="preserve">Brant </w:t>
      </w:r>
      <w:r>
        <w:t xml:space="preserve">community </w:t>
      </w:r>
    </w:p>
    <w:p w:rsidR="00362E73" w:rsidRDefault="000A2949" w:rsidP="00362E73">
      <w:pPr>
        <w:numPr>
          <w:ilvl w:val="1"/>
          <w:numId w:val="5"/>
        </w:numPr>
        <w:tabs>
          <w:tab w:val="clear" w:pos="1440"/>
          <w:tab w:val="num" w:pos="851"/>
        </w:tabs>
        <w:spacing w:after="60"/>
        <w:ind w:left="851" w:hanging="284"/>
      </w:pPr>
      <w:r w:rsidRPr="003F0B30">
        <w:t xml:space="preserve">Setting agency direction through strategic planning </w:t>
      </w:r>
      <w:r w:rsidR="00362E73">
        <w:t>and</w:t>
      </w:r>
      <w:r w:rsidRPr="003F0B30">
        <w:t xml:space="preserve"> policy development</w:t>
      </w:r>
    </w:p>
    <w:p w:rsidR="000A2949" w:rsidRPr="00362E73" w:rsidRDefault="000A2949" w:rsidP="00362E73">
      <w:pPr>
        <w:numPr>
          <w:ilvl w:val="1"/>
          <w:numId w:val="5"/>
        </w:numPr>
        <w:tabs>
          <w:tab w:val="clear" w:pos="1440"/>
          <w:tab w:val="num" w:pos="851"/>
        </w:tabs>
        <w:spacing w:after="120"/>
        <w:ind w:left="851" w:hanging="284"/>
      </w:pPr>
      <w:r>
        <w:t>Hiring and monitoring of the Ch</w:t>
      </w:r>
      <w:r w:rsidR="00362E73">
        <w:t>ief Executive Officer</w:t>
      </w:r>
      <w:r>
        <w:t>.</w:t>
      </w:r>
    </w:p>
    <w:p w:rsidR="000A2949" w:rsidRDefault="000A2949" w:rsidP="000A2949">
      <w:pPr>
        <w:rPr>
          <w:rFonts w:cs="Arial"/>
          <w:b/>
          <w:bCs/>
        </w:rPr>
      </w:pPr>
    </w:p>
    <w:p w:rsidR="00305894" w:rsidRDefault="00305894" w:rsidP="00305894">
      <w:pPr>
        <w:jc w:val="center"/>
        <w:rPr>
          <w:rFonts w:cs="Arial"/>
          <w:b/>
          <w:bCs/>
        </w:rPr>
      </w:pPr>
    </w:p>
    <w:p w:rsidR="00305894" w:rsidRDefault="00852C0B" w:rsidP="007D62AA">
      <w:pPr>
        <w:jc w:val="center"/>
        <w:rPr>
          <w:rFonts w:cs="Arial"/>
          <w:b/>
          <w:bCs/>
        </w:rPr>
      </w:pPr>
      <w:r w:rsidRPr="00FC658F">
        <w:rPr>
          <w:rFonts w:cs="Arial"/>
          <w:b/>
          <w:bCs/>
          <w:noProof/>
          <w:lang w:eastAsia="en-CA"/>
        </w:rPr>
        <w:lastRenderedPageBreak/>
        <w:drawing>
          <wp:inline distT="0" distB="0" distL="0" distR="0" wp14:anchorId="016A5F55" wp14:editId="68D7DE86">
            <wp:extent cx="154686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533400"/>
                    </a:xfrm>
                    <a:prstGeom prst="rect">
                      <a:avLst/>
                    </a:prstGeom>
                    <a:noFill/>
                    <a:ln>
                      <a:noFill/>
                    </a:ln>
                  </pic:spPr>
                </pic:pic>
              </a:graphicData>
            </a:graphic>
          </wp:inline>
        </w:drawing>
      </w:r>
    </w:p>
    <w:p w:rsidR="006F4084" w:rsidRDefault="006F4084" w:rsidP="007D62AA">
      <w:pPr>
        <w:spacing w:after="120"/>
        <w:rPr>
          <w:rFonts w:cs="Arial"/>
          <w:b/>
          <w:bCs/>
          <w:color w:val="800080"/>
        </w:rPr>
      </w:pPr>
    </w:p>
    <w:p w:rsidR="009634B9" w:rsidRPr="00734B1C" w:rsidRDefault="00305894" w:rsidP="00697E19">
      <w:pPr>
        <w:ind w:left="994" w:hanging="994"/>
        <w:rPr>
          <w:rFonts w:cs="Arial"/>
        </w:rPr>
      </w:pPr>
      <w:r w:rsidRPr="00910FAF">
        <w:rPr>
          <w:rFonts w:cs="Arial"/>
          <w:b/>
          <w:bCs/>
          <w:color w:val="660066"/>
        </w:rPr>
        <w:t>VISION:</w:t>
      </w:r>
      <w:r w:rsidR="00417BED">
        <w:rPr>
          <w:rFonts w:cs="Arial"/>
          <w:b/>
          <w:bCs/>
          <w:color w:val="660066"/>
        </w:rPr>
        <w:t xml:space="preserve">        </w:t>
      </w:r>
      <w:r w:rsidR="00417BED" w:rsidRPr="008E0A3D">
        <w:rPr>
          <w:rFonts w:eastAsiaTheme="minorEastAsia" w:cs="Arial"/>
          <w:kern w:val="24"/>
          <w:lang w:eastAsia="en-CA"/>
        </w:rPr>
        <w:t xml:space="preserve">By working together, we will improve the well-being of children, youth </w:t>
      </w:r>
      <w:r w:rsidR="00417BED">
        <w:rPr>
          <w:rFonts w:eastAsiaTheme="minorEastAsia" w:cs="Arial"/>
          <w:kern w:val="24"/>
          <w:lang w:eastAsia="en-CA"/>
        </w:rPr>
        <w:br/>
        <w:t xml:space="preserve">      </w:t>
      </w:r>
      <w:r w:rsidR="00417BED" w:rsidRPr="008E0A3D">
        <w:rPr>
          <w:rFonts w:eastAsiaTheme="minorEastAsia" w:cs="Arial"/>
          <w:kern w:val="24"/>
          <w:lang w:eastAsia="en-CA"/>
        </w:rPr>
        <w:t>and families</w:t>
      </w:r>
      <w:r w:rsidR="00417BED">
        <w:rPr>
          <w:rFonts w:eastAsiaTheme="minorEastAsia" w:cs="Arial"/>
          <w:kern w:val="24"/>
          <w:lang w:eastAsia="en-CA"/>
        </w:rPr>
        <w:t>.</w:t>
      </w:r>
    </w:p>
    <w:p w:rsidR="00305894" w:rsidRPr="00734B1C" w:rsidRDefault="00305894" w:rsidP="009634B9">
      <w:pPr>
        <w:ind w:left="2520"/>
        <w:rPr>
          <w:rFonts w:cs="Arial"/>
        </w:rPr>
      </w:pPr>
    </w:p>
    <w:p w:rsidR="00305894" w:rsidRPr="00734B1C" w:rsidRDefault="00852C0B" w:rsidP="00305894">
      <w:pPr>
        <w:rPr>
          <w:rFonts w:cs="Arial"/>
          <w:b/>
          <w:bCs/>
        </w:rPr>
      </w:pPr>
      <w:r w:rsidRPr="00734B1C">
        <w:rPr>
          <w:rFonts w:cs="Arial"/>
          <w:b/>
          <w:noProof/>
          <w:lang w:eastAsia="en-C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96520</wp:posOffset>
                </wp:positionV>
                <wp:extent cx="5829300" cy="0"/>
                <wp:effectExtent l="9525" t="8890" r="952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2AE8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5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82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0Plk8pS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8ob/Y9oAAAAGAQAADwAAAGRycy9kb3ducmV2LnhtbEyPwU7DMAyG70i8Q2QkLhNLV8Q0&#10;StMJAb1xYQNx9RqvrdY4XZNthafHaAc4+vut35/z5eg6daQhtJ4NzKYJKOLK25ZrA+/r8mYBKkRk&#10;i51nMvBFAZbF5UWOmfUnfqPjKtZKSjhkaKCJsc+0DlVDDsPU98SSbf3gMMo41NoOeJJy1+k0Seba&#10;YctyocGenhqqdquDMxDKD9qX35Nqknze1p7S/fPrCxpzfTU+PoCKNMa/ZfjVF3UoxGnjD2yD6gzI&#10;I1HoXQpK0vvZQsDmDHSR6//6xQ8AAAD//wMAUEsBAi0AFAAGAAgAAAAhALaDOJL+AAAA4QEAABMA&#10;AAAAAAAAAAAAAAAAAAAAAFtDb250ZW50X1R5cGVzXS54bWxQSwECLQAUAAYACAAAACEAOP0h/9YA&#10;AACUAQAACwAAAAAAAAAAAAAAAAAvAQAAX3JlbHMvLnJlbHNQSwECLQAUAAYACAAAACEAgvTvNhIC&#10;AAAoBAAADgAAAAAAAAAAAAAAAAAuAgAAZHJzL2Uyb0RvYy54bWxQSwECLQAUAAYACAAAACEA8ob/&#10;Y9oAAAAGAQAADwAAAAAAAAAAAAAAAABsBAAAZHJzL2Rvd25yZXYueG1sUEsFBgAAAAAEAAQA8wAA&#10;AHMFAAAAAA==&#10;"/>
            </w:pict>
          </mc:Fallback>
        </mc:AlternateContent>
      </w:r>
    </w:p>
    <w:p w:rsidR="00417BED" w:rsidRPr="008E0A3D" w:rsidRDefault="00305894" w:rsidP="009E3361">
      <w:pPr>
        <w:spacing w:before="125"/>
        <w:ind w:left="1440" w:hanging="1440"/>
        <w:rPr>
          <w:rFonts w:cs="Arial"/>
          <w:lang w:eastAsia="en-CA"/>
        </w:rPr>
      </w:pPr>
      <w:r w:rsidRPr="00910FAF">
        <w:rPr>
          <w:rFonts w:cs="Arial"/>
          <w:b/>
          <w:bCs/>
          <w:color w:val="660066"/>
        </w:rPr>
        <w:t>MISSION:</w:t>
      </w:r>
      <w:r w:rsidRPr="009634B9">
        <w:rPr>
          <w:rFonts w:cs="Arial"/>
          <w:b/>
          <w:bCs/>
        </w:rPr>
        <w:tab/>
      </w:r>
      <w:r w:rsidR="00FC658F">
        <w:rPr>
          <w:rFonts w:cs="Arial"/>
          <w:color w:val="000000"/>
        </w:rPr>
        <w:t>Cont</w:t>
      </w:r>
      <w:r w:rsidR="00FC658F" w:rsidRPr="00E26647">
        <w:rPr>
          <w:rFonts w:cs="Arial"/>
          <w:color w:val="000000"/>
        </w:rPr>
        <w:t>act Brant is the first place to contact for</w:t>
      </w:r>
      <w:r w:rsidR="009E3361">
        <w:rPr>
          <w:rFonts w:cs="Arial"/>
          <w:color w:val="000000"/>
        </w:rPr>
        <w:t xml:space="preserve"> children, youth and families to</w:t>
      </w:r>
      <w:r w:rsidR="00417BED">
        <w:rPr>
          <w:rFonts w:cs="Arial"/>
          <w:color w:val="000000"/>
        </w:rPr>
        <w:t xml:space="preserve">: </w:t>
      </w:r>
    </w:p>
    <w:p w:rsidR="009E3361" w:rsidRPr="009E3361" w:rsidRDefault="00417BED" w:rsidP="00E22E1B">
      <w:pPr>
        <w:numPr>
          <w:ilvl w:val="1"/>
          <w:numId w:val="18"/>
        </w:numPr>
        <w:ind w:left="2448"/>
        <w:contextualSpacing/>
        <w:rPr>
          <w:rFonts w:cs="Arial"/>
          <w:lang w:eastAsia="en-CA"/>
        </w:rPr>
      </w:pPr>
      <w:r w:rsidRPr="009E3361">
        <w:rPr>
          <w:rFonts w:eastAsiaTheme="minorEastAsia" w:cs="Arial"/>
          <w:kern w:val="24"/>
          <w:lang w:eastAsia="en-CA"/>
        </w:rPr>
        <w:t xml:space="preserve"> </w:t>
      </w:r>
      <w:r w:rsidR="009E3361" w:rsidRPr="009E3361">
        <w:rPr>
          <w:rFonts w:eastAsiaTheme="minorEastAsia" w:cs="Arial"/>
          <w:kern w:val="24"/>
          <w:lang w:eastAsia="en-CA"/>
        </w:rPr>
        <w:t>Connect to community services</w:t>
      </w:r>
    </w:p>
    <w:p w:rsidR="009E3361" w:rsidRPr="009E3361" w:rsidRDefault="00417BED" w:rsidP="00EC09A2">
      <w:pPr>
        <w:numPr>
          <w:ilvl w:val="1"/>
          <w:numId w:val="18"/>
        </w:numPr>
        <w:ind w:left="2448"/>
        <w:contextualSpacing/>
        <w:rPr>
          <w:rFonts w:cs="Arial"/>
          <w:lang w:eastAsia="en-CA"/>
        </w:rPr>
      </w:pPr>
      <w:r w:rsidRPr="009E3361">
        <w:rPr>
          <w:rFonts w:eastAsiaTheme="minorEastAsia" w:cs="Arial"/>
          <w:kern w:val="24"/>
          <w:lang w:eastAsia="en-CA"/>
        </w:rPr>
        <w:t xml:space="preserve"> </w:t>
      </w:r>
      <w:r w:rsidR="009E3361" w:rsidRPr="009E3361">
        <w:rPr>
          <w:rFonts w:eastAsiaTheme="minorEastAsia" w:cs="Arial"/>
          <w:kern w:val="24"/>
          <w:lang w:eastAsia="en-CA"/>
        </w:rPr>
        <w:t>Understand available resources</w:t>
      </w:r>
    </w:p>
    <w:p w:rsidR="00417BED" w:rsidRPr="009E3361" w:rsidRDefault="009E3361" w:rsidP="00EC09A2">
      <w:pPr>
        <w:numPr>
          <w:ilvl w:val="1"/>
          <w:numId w:val="18"/>
        </w:numPr>
        <w:ind w:left="2448"/>
        <w:contextualSpacing/>
        <w:rPr>
          <w:rFonts w:cs="Arial"/>
          <w:lang w:eastAsia="en-CA"/>
        </w:rPr>
      </w:pPr>
      <w:r>
        <w:rPr>
          <w:rFonts w:eastAsiaTheme="minorEastAsia" w:cs="Arial"/>
          <w:kern w:val="24"/>
          <w:lang w:eastAsia="en-CA"/>
        </w:rPr>
        <w:t xml:space="preserve"> Receive c</w:t>
      </w:r>
      <w:r w:rsidR="00417BED" w:rsidRPr="009E3361">
        <w:rPr>
          <w:rFonts w:eastAsiaTheme="minorEastAsia" w:cs="Arial"/>
          <w:kern w:val="24"/>
          <w:lang w:eastAsia="en-CA"/>
        </w:rPr>
        <w:t>oordinat</w:t>
      </w:r>
      <w:r>
        <w:rPr>
          <w:rFonts w:eastAsiaTheme="minorEastAsia" w:cs="Arial"/>
          <w:kern w:val="24"/>
          <w:lang w:eastAsia="en-CA"/>
        </w:rPr>
        <w:t>ed</w:t>
      </w:r>
      <w:r w:rsidR="00417BED" w:rsidRPr="009E3361">
        <w:rPr>
          <w:rFonts w:eastAsiaTheme="minorEastAsia" w:cs="Arial"/>
          <w:kern w:val="24"/>
          <w:lang w:eastAsia="en-CA"/>
        </w:rPr>
        <w:t xml:space="preserve"> supports</w:t>
      </w:r>
    </w:p>
    <w:p w:rsidR="00305894" w:rsidRPr="00697E19" w:rsidRDefault="00305894" w:rsidP="00697E19">
      <w:pPr>
        <w:rPr>
          <w:rFonts w:cs="Arial"/>
          <w:color w:val="000000"/>
        </w:rPr>
      </w:pPr>
    </w:p>
    <w:p w:rsidR="00305894" w:rsidRPr="00734B1C" w:rsidRDefault="00305894" w:rsidP="00305894">
      <w:pPr>
        <w:outlineLvl w:val="0"/>
        <w:rPr>
          <w:rFonts w:cs="Arial"/>
          <w:b/>
        </w:rPr>
      </w:pPr>
    </w:p>
    <w:p w:rsidR="00417BED" w:rsidRPr="008E0A3D" w:rsidRDefault="00852C0B" w:rsidP="00417BED">
      <w:pPr>
        <w:spacing w:before="125"/>
        <w:rPr>
          <w:rFonts w:cs="Arial"/>
          <w:lang w:eastAsia="en-CA"/>
        </w:rPr>
      </w:pPr>
      <w:r w:rsidRPr="00910FAF">
        <w:rPr>
          <w:rFonts w:cs="Arial"/>
          <w:b/>
          <w:noProof/>
          <w:color w:val="660066"/>
          <w:lang w:eastAsia="en-CA"/>
        </w:rPr>
        <mc:AlternateContent>
          <mc:Choice Requires="wps">
            <w:drawing>
              <wp:anchor distT="0" distB="0" distL="114300" distR="114300" simplePos="0" relativeHeight="251657216" behindDoc="0" locked="0" layoutInCell="1" allowOverlap="1" wp14:anchorId="0B7B41D1" wp14:editId="1298A3D4">
                <wp:simplePos x="0" y="0"/>
                <wp:positionH relativeFrom="column">
                  <wp:posOffset>0</wp:posOffset>
                </wp:positionH>
                <wp:positionV relativeFrom="paragraph">
                  <wp:posOffset>-114300</wp:posOffset>
                </wp:positionV>
                <wp:extent cx="5829300" cy="0"/>
                <wp:effectExtent l="9525" t="10795" r="9525" b="82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F8E4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L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6nyye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itXWFtoAAAAIAQAADwAAAGRycy9kb3ducmV2LnhtbEyPQU/CQBCF7yb8h82YeCGwBROD&#10;tVtC1N68iBCvQ3dsG7uzpbtA9dc7GBO8vZk3efO9bDm4Vh2pD41nA7NpAoq49LbhysDmrZgsQIWI&#10;bLH1TAa+KMAyH11lmFp/4lc6rmOlJIRDigbqGLtU61DW5DBMfUcs3ofvHUYZ+0rbHk8S7lo9T5I7&#10;7bBh+VBjR481lZ/rgzMQii3ti+9xOU7ebytP8/3TyzMac3M9rB5ARRri5RjO+IIOuTDt/IFtUK0B&#10;KRINTGYLEWLf/4rd30bnmf5fIP8BAAD//wMAUEsBAi0AFAAGAAgAAAAhALaDOJL+AAAA4QEAABMA&#10;AAAAAAAAAAAAAAAAAAAAAFtDb250ZW50X1R5cGVzXS54bWxQSwECLQAUAAYACAAAACEAOP0h/9YA&#10;AACUAQAACwAAAAAAAAAAAAAAAAAvAQAAX3JlbHMvLnJlbHNQSwECLQAUAAYACAAAACEAHbMi+BIC&#10;AAAoBAAADgAAAAAAAAAAAAAAAAAuAgAAZHJzL2Uyb0RvYy54bWxQSwECLQAUAAYACAAAACEAitXW&#10;FtoAAAAIAQAADwAAAAAAAAAAAAAAAABsBAAAZHJzL2Rvd25yZXYueG1sUEsFBgAAAAAEAAQA8wAA&#10;AHMFAAAAAA==&#10;"/>
            </w:pict>
          </mc:Fallback>
        </mc:AlternateContent>
      </w:r>
      <w:r w:rsidR="00305894" w:rsidRPr="00910FAF">
        <w:rPr>
          <w:rFonts w:cs="Arial"/>
          <w:b/>
          <w:bCs/>
          <w:color w:val="660066"/>
        </w:rPr>
        <w:t xml:space="preserve">VALUES:  </w:t>
      </w:r>
      <w:r w:rsidR="009634B9">
        <w:rPr>
          <w:rFonts w:cs="Arial"/>
          <w:b/>
          <w:bCs/>
        </w:rPr>
        <w:tab/>
      </w:r>
      <w:r w:rsidR="00417BED" w:rsidRPr="008E0A3D">
        <w:rPr>
          <w:rFonts w:eastAsiaTheme="minorEastAsia" w:cs="Arial"/>
          <w:b/>
          <w:bCs/>
          <w:kern w:val="24"/>
          <w:lang w:eastAsia="en-CA"/>
        </w:rPr>
        <w:t xml:space="preserve">We value … </w:t>
      </w:r>
    </w:p>
    <w:p w:rsidR="00417BED" w:rsidRPr="008E0A3D" w:rsidRDefault="00417BED" w:rsidP="00417BED">
      <w:pPr>
        <w:spacing w:before="125"/>
        <w:ind w:firstLine="720"/>
        <w:rPr>
          <w:rFonts w:cs="Arial"/>
          <w:lang w:eastAsia="en-CA"/>
        </w:rPr>
      </w:pPr>
      <w:r w:rsidRPr="008E0A3D">
        <w:rPr>
          <w:rFonts w:eastAsiaTheme="minorEastAsia" w:cs="Arial"/>
          <w:b/>
          <w:bCs/>
          <w:kern w:val="24"/>
          <w:lang w:eastAsia="en-CA"/>
        </w:rPr>
        <w:t xml:space="preserve">Our clients </w:t>
      </w:r>
      <w:r w:rsidRPr="008E0A3D">
        <w:rPr>
          <w:rFonts w:eastAsiaTheme="minorEastAsia" w:cs="Arial"/>
          <w:kern w:val="24"/>
          <w:lang w:eastAsia="en-CA"/>
        </w:rPr>
        <w:t xml:space="preserve">through a </w:t>
      </w:r>
      <w:r w:rsidR="009E3361">
        <w:rPr>
          <w:rFonts w:eastAsiaTheme="minorEastAsia" w:cs="Arial"/>
          <w:kern w:val="24"/>
          <w:lang w:eastAsia="en-CA"/>
        </w:rPr>
        <w:t xml:space="preserve">respectful </w:t>
      </w:r>
      <w:r w:rsidRPr="008E0A3D">
        <w:rPr>
          <w:rFonts w:eastAsiaTheme="minorEastAsia" w:cs="Arial"/>
          <w:kern w:val="24"/>
          <w:lang w:eastAsia="en-CA"/>
        </w:rPr>
        <w:t>family-centred approach.</w:t>
      </w:r>
    </w:p>
    <w:p w:rsidR="00417BED" w:rsidRPr="008E0A3D" w:rsidRDefault="00417BED" w:rsidP="00417BED">
      <w:pPr>
        <w:spacing w:before="125"/>
        <w:ind w:firstLine="720"/>
        <w:rPr>
          <w:rFonts w:cs="Arial"/>
          <w:lang w:eastAsia="en-CA"/>
        </w:rPr>
      </w:pPr>
      <w:r w:rsidRPr="008E0A3D">
        <w:rPr>
          <w:rFonts w:eastAsiaTheme="minorEastAsia" w:cs="Arial"/>
          <w:b/>
          <w:bCs/>
          <w:kern w:val="24"/>
          <w:lang w:eastAsia="en-CA"/>
        </w:rPr>
        <w:t xml:space="preserve">Our community partners </w:t>
      </w:r>
      <w:r w:rsidRPr="008E0A3D">
        <w:rPr>
          <w:rFonts w:eastAsiaTheme="minorEastAsia" w:cs="Arial"/>
          <w:kern w:val="24"/>
          <w:lang w:eastAsia="en-CA"/>
        </w:rPr>
        <w:t xml:space="preserve">and </w:t>
      </w:r>
      <w:r w:rsidR="009E3361">
        <w:rPr>
          <w:rFonts w:eastAsiaTheme="minorEastAsia" w:cs="Arial"/>
          <w:kern w:val="24"/>
          <w:lang w:eastAsia="en-CA"/>
        </w:rPr>
        <w:t>the</w:t>
      </w:r>
      <w:r w:rsidRPr="008E0A3D">
        <w:rPr>
          <w:rFonts w:eastAsiaTheme="minorEastAsia" w:cs="Arial"/>
          <w:kern w:val="24"/>
          <w:lang w:eastAsia="en-CA"/>
        </w:rPr>
        <w:t xml:space="preserve"> work w</w:t>
      </w:r>
      <w:r w:rsidR="009E3361">
        <w:rPr>
          <w:rFonts w:eastAsiaTheme="minorEastAsia" w:cs="Arial"/>
          <w:kern w:val="24"/>
          <w:lang w:eastAsia="en-CA"/>
        </w:rPr>
        <w:t>e do together</w:t>
      </w:r>
      <w:r w:rsidRPr="008E0A3D">
        <w:rPr>
          <w:rFonts w:eastAsiaTheme="minorEastAsia" w:cs="Arial"/>
          <w:kern w:val="24"/>
          <w:lang w:eastAsia="en-CA"/>
        </w:rPr>
        <w:t>.</w:t>
      </w:r>
    </w:p>
    <w:p w:rsidR="009E3361" w:rsidRPr="009E3361" w:rsidRDefault="00417BED" w:rsidP="009E3361">
      <w:pPr>
        <w:spacing w:before="125"/>
        <w:ind w:firstLine="720"/>
        <w:rPr>
          <w:rFonts w:cs="Arial"/>
          <w:lang w:eastAsia="en-CA"/>
        </w:rPr>
      </w:pPr>
      <w:r w:rsidRPr="008E0A3D">
        <w:rPr>
          <w:rFonts w:eastAsiaTheme="minorEastAsia" w:cs="Arial"/>
          <w:b/>
          <w:bCs/>
          <w:kern w:val="24"/>
          <w:lang w:eastAsia="en-CA"/>
        </w:rPr>
        <w:t>Our</w:t>
      </w:r>
      <w:r w:rsidR="009E3361">
        <w:rPr>
          <w:rFonts w:eastAsiaTheme="minorEastAsia" w:cs="Arial"/>
          <w:b/>
          <w:bCs/>
          <w:kern w:val="24"/>
          <w:lang w:eastAsia="en-CA"/>
        </w:rPr>
        <w:t xml:space="preserve"> commitment</w:t>
      </w:r>
      <w:r w:rsidRPr="008E0A3D">
        <w:rPr>
          <w:rFonts w:eastAsiaTheme="minorEastAsia" w:cs="Arial"/>
          <w:b/>
          <w:bCs/>
          <w:kern w:val="24"/>
          <w:lang w:eastAsia="en-CA"/>
        </w:rPr>
        <w:t xml:space="preserve"> </w:t>
      </w:r>
      <w:r w:rsidR="009E3361" w:rsidRPr="009E3361">
        <w:rPr>
          <w:rFonts w:eastAsiaTheme="minorEastAsia" w:cs="Arial"/>
          <w:bCs/>
          <w:kern w:val="24"/>
          <w:lang w:eastAsia="en-CA"/>
        </w:rPr>
        <w:t>to diversity and inclusion.</w:t>
      </w:r>
    </w:p>
    <w:p w:rsidR="009E3361" w:rsidRPr="009E3361" w:rsidRDefault="009E3361" w:rsidP="00697E19">
      <w:pPr>
        <w:spacing w:before="125" w:after="360"/>
        <w:ind w:firstLine="720"/>
        <w:rPr>
          <w:rFonts w:eastAsiaTheme="minorEastAsia" w:cs="Arial"/>
          <w:bCs/>
          <w:kern w:val="24"/>
          <w:lang w:eastAsia="en-CA"/>
        </w:rPr>
      </w:pPr>
      <w:r>
        <w:rPr>
          <w:rFonts w:eastAsiaTheme="minorEastAsia" w:cs="Arial"/>
          <w:b/>
          <w:bCs/>
          <w:kern w:val="24"/>
          <w:lang w:eastAsia="en-CA"/>
        </w:rPr>
        <w:t xml:space="preserve">Our knowledgeable team </w:t>
      </w:r>
      <w:r>
        <w:rPr>
          <w:rFonts w:eastAsiaTheme="minorEastAsia" w:cs="Arial"/>
          <w:bCs/>
          <w:kern w:val="24"/>
          <w:lang w:eastAsia="en-CA"/>
        </w:rPr>
        <w:t>who make it happen.</w:t>
      </w:r>
      <w:bookmarkStart w:id="1" w:name="_GoBack"/>
      <w:bookmarkEnd w:id="1"/>
    </w:p>
    <w:p w:rsidR="009634B9" w:rsidRPr="00697E19" w:rsidRDefault="009634B9" w:rsidP="00697E19">
      <w:pPr>
        <w:rPr>
          <w:rFonts w:ascii="Verdana" w:hAnsi="Verdana"/>
        </w:rPr>
      </w:pPr>
    </w:p>
    <w:p w:rsidR="00305894" w:rsidRPr="00910FAF" w:rsidRDefault="00305894" w:rsidP="00697E19">
      <w:pPr>
        <w:pStyle w:val="BodyText"/>
        <w:spacing w:after="120"/>
        <w:jc w:val="center"/>
        <w:rPr>
          <w:rFonts w:ascii="Arial" w:hAnsi="Arial" w:cs="Arial"/>
          <w:b/>
          <w:bCs/>
          <w:color w:val="660066"/>
          <w:sz w:val="32"/>
          <w:szCs w:val="32"/>
        </w:rPr>
      </w:pPr>
      <w:r w:rsidRPr="00910FAF">
        <w:rPr>
          <w:rFonts w:ascii="Arial" w:hAnsi="Arial" w:cs="Arial"/>
          <w:b/>
          <w:bCs/>
          <w:color w:val="660066"/>
          <w:sz w:val="32"/>
          <w:szCs w:val="32"/>
        </w:rPr>
        <w:t>History of Contact Brant</w:t>
      </w:r>
    </w:p>
    <w:p w:rsidR="00697E19" w:rsidRPr="00697E19" w:rsidRDefault="00305894" w:rsidP="00697E19">
      <w:pPr>
        <w:numPr>
          <w:ilvl w:val="0"/>
          <w:numId w:val="6"/>
        </w:numPr>
        <w:spacing w:after="120"/>
        <w:rPr>
          <w:rFonts w:cs="Arial"/>
          <w:b/>
          <w:bCs/>
          <w:szCs w:val="20"/>
        </w:rPr>
      </w:pPr>
      <w:r>
        <w:rPr>
          <w:rFonts w:cs="Arial"/>
          <w:b/>
          <w:bCs/>
          <w:szCs w:val="20"/>
        </w:rPr>
        <w:t xml:space="preserve">Making Services Work for People (MSWFP): </w:t>
      </w:r>
      <w:r w:rsidRPr="00F45BE0">
        <w:rPr>
          <w:rFonts w:cs="Arial"/>
        </w:rPr>
        <w:t xml:space="preserve"> </w:t>
      </w:r>
      <w:r w:rsidR="00914DCF">
        <w:rPr>
          <w:rFonts w:cs="Arial"/>
        </w:rPr>
        <w:t>The provincial</w:t>
      </w:r>
      <w:r w:rsidRPr="00F45BE0">
        <w:rPr>
          <w:rFonts w:cs="Arial"/>
        </w:rPr>
        <w:t xml:space="preserve"> policy document called for communities to create single points of access for children’s services and services for individuals of all ages who have a developmental disability</w:t>
      </w:r>
      <w:r w:rsidR="00914DCF">
        <w:rPr>
          <w:rFonts w:cs="Arial"/>
        </w:rPr>
        <w:t>.</w:t>
      </w:r>
      <w:r w:rsidR="001B21DC">
        <w:rPr>
          <w:rFonts w:cs="Arial"/>
        </w:rPr>
        <w:t xml:space="preserve"> </w:t>
      </w:r>
      <w:r w:rsidR="00697E19">
        <w:rPr>
          <w:rFonts w:cs="Arial"/>
        </w:rPr>
        <w:t xml:space="preserve"> The five system features for an Access Mechanism are: Coordinated Information; Single Point of Access; Common Tool for Intake; Single Agreement for Service (now called a Coordinated Service Plan); and Case Resolution Function.  Agencies are responsible through their contracts with the Ministry to participate with their Local Access Mechanism, which is Contact Brant in Brant. </w:t>
      </w:r>
    </w:p>
    <w:p w:rsidR="00305894" w:rsidRPr="001B21DC" w:rsidRDefault="001B21DC" w:rsidP="00697E19">
      <w:pPr>
        <w:spacing w:after="60"/>
        <w:ind w:left="720"/>
        <w:rPr>
          <w:rFonts w:cs="Arial"/>
          <w:b/>
          <w:bCs/>
          <w:szCs w:val="20"/>
        </w:rPr>
      </w:pPr>
      <w:r>
        <w:rPr>
          <w:rFonts w:cs="Arial"/>
        </w:rPr>
        <w:t xml:space="preserve">A </w:t>
      </w:r>
      <w:r w:rsidR="00305894" w:rsidRPr="001B21DC">
        <w:rPr>
          <w:rFonts w:cs="Arial"/>
        </w:rPr>
        <w:t>Brant Advisory Panel</w:t>
      </w:r>
      <w:r w:rsidR="00305894" w:rsidRPr="001B21DC">
        <w:t xml:space="preserve"> of service providers, consumers of services, a</w:t>
      </w:r>
      <w:r>
        <w:t xml:space="preserve">nd knowledgeable Brant citizens, </w:t>
      </w:r>
      <w:r w:rsidR="00305894" w:rsidRPr="001B21DC">
        <w:t>advise</w:t>
      </w:r>
      <w:r>
        <w:t>d</w:t>
      </w:r>
      <w:r w:rsidR="00305894" w:rsidRPr="001B21DC">
        <w:t xml:space="preserve"> regarding the </w:t>
      </w:r>
      <w:r w:rsidR="00914DCF" w:rsidRPr="001B21DC">
        <w:t xml:space="preserve">MSWFP </w:t>
      </w:r>
      <w:r w:rsidR="00305894" w:rsidRPr="001B21DC">
        <w:t>Brant model</w:t>
      </w:r>
      <w:r w:rsidR="006F4084" w:rsidRPr="001B21DC">
        <w:t xml:space="preserve">.  Their final </w:t>
      </w:r>
      <w:r w:rsidR="00305894" w:rsidRPr="001B21DC">
        <w:t xml:space="preserve">report </w:t>
      </w:r>
      <w:r w:rsidR="006F4084" w:rsidRPr="001B21DC">
        <w:t xml:space="preserve">was </w:t>
      </w:r>
      <w:r w:rsidR="00305894" w:rsidRPr="001B21DC">
        <w:t>released January 26,</w:t>
      </w:r>
      <w:r w:rsidR="00914DCF" w:rsidRPr="001B21DC">
        <w:t xml:space="preserve"> 1</w:t>
      </w:r>
      <w:r w:rsidR="00305894" w:rsidRPr="001B21DC">
        <w:t>998</w:t>
      </w:r>
      <w:r>
        <w:t xml:space="preserve"> outlining the Contact Brant model.</w:t>
      </w:r>
    </w:p>
    <w:p w:rsidR="00305894" w:rsidRPr="0054491A" w:rsidRDefault="00305894" w:rsidP="006F4084">
      <w:pPr>
        <w:pStyle w:val="Heading2"/>
        <w:spacing w:before="100" w:beforeAutospacing="1" w:after="240"/>
        <w:ind w:left="720" w:hanging="720"/>
        <w:rPr>
          <w:rFonts w:ascii="Arial" w:hAnsi="Arial" w:cs="Arial"/>
          <w:i w:val="0"/>
        </w:rPr>
      </w:pPr>
      <w:r w:rsidRPr="0054491A">
        <w:rPr>
          <w:rFonts w:ascii="Arial" w:hAnsi="Arial" w:cs="Arial"/>
          <w:b/>
          <w:bCs/>
          <w:i w:val="0"/>
          <w:iCs/>
        </w:rPr>
        <w:t>1999</w:t>
      </w:r>
      <w:r w:rsidRPr="0054491A">
        <w:rPr>
          <w:rFonts w:ascii="Arial" w:hAnsi="Arial" w:cs="Arial"/>
          <w:b/>
          <w:bCs/>
          <w:i w:val="0"/>
          <w:iCs/>
        </w:rPr>
        <w:tab/>
        <w:t xml:space="preserve">Contact Brant </w:t>
      </w:r>
      <w:r>
        <w:rPr>
          <w:rFonts w:ascii="Arial" w:hAnsi="Arial" w:cs="Arial"/>
          <w:b/>
          <w:bCs/>
          <w:i w:val="0"/>
          <w:iCs/>
        </w:rPr>
        <w:t xml:space="preserve">for Children’s and Developmental Services </w:t>
      </w:r>
      <w:r>
        <w:rPr>
          <w:rFonts w:ascii="Arial" w:hAnsi="Arial" w:cs="Arial"/>
          <w:bCs/>
          <w:i w:val="0"/>
          <w:iCs/>
        </w:rPr>
        <w:t>i</w:t>
      </w:r>
      <w:r w:rsidRPr="00C410FC">
        <w:rPr>
          <w:rFonts w:ascii="Arial" w:hAnsi="Arial" w:cs="Arial"/>
          <w:bCs/>
          <w:i w:val="0"/>
          <w:iCs/>
        </w:rPr>
        <w:t>ncorporated</w:t>
      </w:r>
      <w:r>
        <w:rPr>
          <w:rFonts w:ascii="Arial" w:hAnsi="Arial" w:cs="Arial"/>
          <w:i w:val="0"/>
        </w:rPr>
        <w:t xml:space="preserve"> September 1999</w:t>
      </w:r>
      <w:r w:rsidR="00362E73">
        <w:rPr>
          <w:rFonts w:ascii="Arial" w:hAnsi="Arial" w:cs="Arial"/>
          <w:i w:val="0"/>
        </w:rPr>
        <w:t>, with funding from the Ministry of Children and Youth Services as well as the Ministry of Community and Social Services</w:t>
      </w:r>
      <w:r w:rsidR="001B21DC">
        <w:rPr>
          <w:rFonts w:ascii="Arial" w:hAnsi="Arial" w:cs="Arial"/>
          <w:i w:val="0"/>
        </w:rPr>
        <w:t xml:space="preserve"> with a mandate for single point access for children’s mental health and developmental services, as well as adult developmental services.</w:t>
      </w:r>
    </w:p>
    <w:p w:rsidR="006F4084" w:rsidRDefault="00305894" w:rsidP="006F4084">
      <w:pPr>
        <w:spacing w:after="240"/>
        <w:ind w:left="720" w:hanging="720"/>
        <w:rPr>
          <w:rFonts w:cs="Arial"/>
          <w:szCs w:val="20"/>
        </w:rPr>
      </w:pPr>
      <w:r>
        <w:rPr>
          <w:rFonts w:cs="Arial"/>
          <w:b/>
          <w:bCs/>
          <w:szCs w:val="20"/>
        </w:rPr>
        <w:t>2000</w:t>
      </w:r>
      <w:r>
        <w:rPr>
          <w:rFonts w:cs="Arial"/>
          <w:b/>
          <w:bCs/>
          <w:szCs w:val="20"/>
        </w:rPr>
        <w:tab/>
        <w:t xml:space="preserve">Agency opened:  </w:t>
      </w:r>
      <w:r>
        <w:rPr>
          <w:rFonts w:cs="Arial"/>
          <w:szCs w:val="20"/>
        </w:rPr>
        <w:t xml:space="preserve">Staff began work in the Spring of 2000; </w:t>
      </w:r>
      <w:r w:rsidR="00B03985">
        <w:rPr>
          <w:rFonts w:cs="Arial"/>
          <w:szCs w:val="20"/>
        </w:rPr>
        <w:t>d</w:t>
      </w:r>
      <w:r>
        <w:rPr>
          <w:rFonts w:cs="Arial"/>
          <w:szCs w:val="20"/>
        </w:rPr>
        <w:t>oors officially opened October 1, 2000 at 164 Colborne Street West</w:t>
      </w:r>
      <w:r w:rsidR="00914DCF">
        <w:rPr>
          <w:rFonts w:cs="Arial"/>
          <w:szCs w:val="20"/>
        </w:rPr>
        <w:t>.</w:t>
      </w:r>
      <w:r>
        <w:rPr>
          <w:rFonts w:cs="Arial"/>
          <w:szCs w:val="20"/>
        </w:rPr>
        <w:t xml:space="preserve">  </w:t>
      </w:r>
    </w:p>
    <w:p w:rsidR="00697E19" w:rsidRDefault="00697E19">
      <w:pPr>
        <w:rPr>
          <w:rFonts w:cs="Arial"/>
          <w:b/>
          <w:szCs w:val="20"/>
        </w:rPr>
      </w:pPr>
      <w:r>
        <w:rPr>
          <w:rFonts w:cs="Arial"/>
          <w:b/>
          <w:szCs w:val="20"/>
        </w:rPr>
        <w:br w:type="page"/>
      </w:r>
    </w:p>
    <w:p w:rsidR="00305894" w:rsidRPr="0009506D" w:rsidRDefault="00305894" w:rsidP="00305894">
      <w:pPr>
        <w:ind w:left="720" w:hanging="720"/>
        <w:rPr>
          <w:rFonts w:cs="Arial"/>
          <w:b/>
          <w:szCs w:val="20"/>
        </w:rPr>
      </w:pPr>
      <w:r w:rsidRPr="0009506D">
        <w:rPr>
          <w:rFonts w:cs="Arial"/>
          <w:b/>
          <w:szCs w:val="20"/>
        </w:rPr>
        <w:lastRenderedPageBreak/>
        <w:t>2000 - 20</w:t>
      </w:r>
      <w:r w:rsidR="009634B9">
        <w:rPr>
          <w:rFonts w:cs="Arial"/>
          <w:b/>
          <w:szCs w:val="20"/>
        </w:rPr>
        <w:t>1</w:t>
      </w:r>
      <w:r w:rsidR="00697E19">
        <w:rPr>
          <w:rFonts w:cs="Arial"/>
          <w:b/>
          <w:szCs w:val="20"/>
        </w:rPr>
        <w:t>9</w:t>
      </w:r>
    </w:p>
    <w:p w:rsidR="00305894" w:rsidRPr="007E0528" w:rsidRDefault="00305894" w:rsidP="001B21DC">
      <w:pPr>
        <w:numPr>
          <w:ilvl w:val="0"/>
          <w:numId w:val="10"/>
        </w:numPr>
        <w:tabs>
          <w:tab w:val="clear" w:pos="1800"/>
          <w:tab w:val="num" w:pos="1080"/>
        </w:tabs>
        <w:spacing w:after="60"/>
        <w:ind w:left="1080"/>
        <w:rPr>
          <w:rFonts w:cs="Arial"/>
        </w:rPr>
      </w:pPr>
      <w:r w:rsidRPr="00C410FC">
        <w:rPr>
          <w:rFonts w:cs="Arial"/>
          <w:b/>
          <w:szCs w:val="20"/>
        </w:rPr>
        <w:t>In partnership</w:t>
      </w:r>
      <w:r w:rsidRPr="007E0528">
        <w:rPr>
          <w:rFonts w:cs="Arial"/>
          <w:szCs w:val="20"/>
        </w:rPr>
        <w:t xml:space="preserve"> with community agencies, </w:t>
      </w:r>
      <w:r w:rsidR="005A7CB1">
        <w:rPr>
          <w:rFonts w:cs="Arial"/>
          <w:szCs w:val="20"/>
        </w:rPr>
        <w:t xml:space="preserve">developed </w:t>
      </w:r>
      <w:r w:rsidRPr="007E0528">
        <w:rPr>
          <w:rFonts w:cs="Arial"/>
          <w:szCs w:val="20"/>
        </w:rPr>
        <w:t>the Common Tool for Intake</w:t>
      </w:r>
      <w:r>
        <w:rPr>
          <w:rFonts w:cs="Arial"/>
          <w:szCs w:val="20"/>
        </w:rPr>
        <w:t>, the Case Resolution Protocol,</w:t>
      </w:r>
      <w:r w:rsidRPr="007E0528">
        <w:rPr>
          <w:rFonts w:cs="Arial"/>
          <w:szCs w:val="20"/>
        </w:rPr>
        <w:t xml:space="preserve"> </w:t>
      </w:r>
      <w:r w:rsidR="00B03985">
        <w:rPr>
          <w:rFonts w:cs="Arial"/>
          <w:szCs w:val="20"/>
        </w:rPr>
        <w:t>the Most in Need Tool</w:t>
      </w:r>
      <w:r w:rsidR="00697E19">
        <w:rPr>
          <w:rFonts w:cs="Arial"/>
          <w:szCs w:val="20"/>
        </w:rPr>
        <w:t xml:space="preserve"> as part of our Single Point Access mandate</w:t>
      </w:r>
      <w:r w:rsidR="00914DCF">
        <w:rPr>
          <w:rFonts w:cs="Arial"/>
          <w:szCs w:val="20"/>
        </w:rPr>
        <w:t>.</w:t>
      </w:r>
      <w:r>
        <w:rPr>
          <w:rFonts w:cs="Arial"/>
          <w:szCs w:val="20"/>
        </w:rPr>
        <w:t xml:space="preserve"> </w:t>
      </w:r>
      <w:r w:rsidR="007A4FC0">
        <w:rPr>
          <w:rFonts w:cs="Arial"/>
          <w:szCs w:val="20"/>
        </w:rPr>
        <w:t xml:space="preserve"> The Common Tool for Intake is accepted by agencies and helps reduce families having to repeat their story.</w:t>
      </w:r>
    </w:p>
    <w:p w:rsidR="007D62AA" w:rsidRDefault="007D62AA" w:rsidP="001B21DC">
      <w:pPr>
        <w:numPr>
          <w:ilvl w:val="0"/>
          <w:numId w:val="10"/>
        </w:numPr>
        <w:tabs>
          <w:tab w:val="clear" w:pos="1800"/>
          <w:tab w:val="num" w:pos="1080"/>
        </w:tabs>
        <w:spacing w:after="60"/>
        <w:ind w:left="1080"/>
        <w:rPr>
          <w:rFonts w:cs="Arial"/>
        </w:rPr>
      </w:pPr>
      <w:r w:rsidRPr="007D62AA">
        <w:rPr>
          <w:rFonts w:cs="Arial"/>
        </w:rPr>
        <w:t>Facilitate</w:t>
      </w:r>
      <w:r w:rsidR="00697E19">
        <w:rPr>
          <w:rFonts w:cs="Arial"/>
        </w:rPr>
        <w:t>d</w:t>
      </w:r>
      <w:r w:rsidRPr="007D62AA">
        <w:rPr>
          <w:rFonts w:cs="Arial"/>
        </w:rPr>
        <w:t xml:space="preserve"> </w:t>
      </w:r>
      <w:r w:rsidRPr="007D62AA">
        <w:rPr>
          <w:rFonts w:cs="Arial"/>
          <w:b/>
        </w:rPr>
        <w:t>system planning</w:t>
      </w:r>
      <w:r w:rsidRPr="007D62AA">
        <w:rPr>
          <w:rFonts w:cs="Arial"/>
        </w:rPr>
        <w:t xml:space="preserve"> at the Children</w:t>
      </w:r>
      <w:r w:rsidR="00910FAF">
        <w:rPr>
          <w:rFonts w:cs="Arial"/>
        </w:rPr>
        <w:t xml:space="preserve"> and Youth</w:t>
      </w:r>
      <w:r w:rsidRPr="007D62AA">
        <w:rPr>
          <w:rFonts w:cs="Arial"/>
        </w:rPr>
        <w:t xml:space="preserve"> Services Committee</w:t>
      </w:r>
      <w:r w:rsidR="0061624C">
        <w:rPr>
          <w:rFonts w:cs="Arial"/>
        </w:rPr>
        <w:t xml:space="preserve"> until May 2019 when the Strategic Leadership Table and structure were developed to improve integrated planning for child and youth services</w:t>
      </w:r>
      <w:r w:rsidR="007A4FC0">
        <w:rPr>
          <w:rFonts w:cs="Arial"/>
        </w:rPr>
        <w:t xml:space="preserve"> across sectors</w:t>
      </w:r>
      <w:r w:rsidR="00BE6BE6">
        <w:rPr>
          <w:rFonts w:cs="Arial"/>
        </w:rPr>
        <w:t>.</w:t>
      </w:r>
      <w:r w:rsidR="0061624C">
        <w:rPr>
          <w:rFonts w:cs="Arial"/>
        </w:rPr>
        <w:t xml:space="preserve">  Continue to provide leadership at the Strategic Leadership Table.</w:t>
      </w:r>
      <w:r w:rsidR="00524914">
        <w:rPr>
          <w:rFonts w:cs="Arial"/>
        </w:rPr>
        <w:t xml:space="preserve">  Annually provide the System Report, summarizing wait list and in-service numbers as well as the profile of children and youth</w:t>
      </w:r>
      <w:r w:rsidR="007A4FC0">
        <w:rPr>
          <w:rFonts w:cs="Arial"/>
        </w:rPr>
        <w:t xml:space="preserve"> served</w:t>
      </w:r>
      <w:r w:rsidR="00524914">
        <w:rPr>
          <w:rFonts w:cs="Arial"/>
        </w:rPr>
        <w:t>.</w:t>
      </w:r>
    </w:p>
    <w:p w:rsidR="00BE6BE6" w:rsidRDefault="0061624C" w:rsidP="001B21DC">
      <w:pPr>
        <w:numPr>
          <w:ilvl w:val="0"/>
          <w:numId w:val="10"/>
        </w:numPr>
        <w:tabs>
          <w:tab w:val="clear" w:pos="1800"/>
          <w:tab w:val="num" w:pos="1080"/>
        </w:tabs>
        <w:spacing w:after="60"/>
        <w:ind w:left="1080"/>
        <w:rPr>
          <w:rFonts w:cs="Arial"/>
        </w:rPr>
      </w:pPr>
      <w:r>
        <w:rPr>
          <w:rFonts w:cs="Arial"/>
        </w:rPr>
        <w:t>Since 2007, c</w:t>
      </w:r>
      <w:r w:rsidR="00BE6BE6">
        <w:rPr>
          <w:rFonts w:cs="Arial"/>
        </w:rPr>
        <w:t xml:space="preserve">oordinate the tri-county </w:t>
      </w:r>
      <w:r w:rsidR="007A4FC0">
        <w:rPr>
          <w:rFonts w:cs="Arial"/>
        </w:rPr>
        <w:t>publication</w:t>
      </w:r>
      <w:r w:rsidR="00BE6BE6">
        <w:rPr>
          <w:rFonts w:cs="Arial"/>
        </w:rPr>
        <w:t xml:space="preserve"> of </w:t>
      </w:r>
      <w:r w:rsidR="00BE6BE6" w:rsidRPr="00524914">
        <w:rPr>
          <w:rFonts w:cs="Arial"/>
          <w:b/>
          <w:i/>
        </w:rPr>
        <w:t xml:space="preserve">Your </w:t>
      </w:r>
      <w:r w:rsidR="00524914" w:rsidRPr="00524914">
        <w:rPr>
          <w:rFonts w:cs="Arial"/>
          <w:b/>
          <w:i/>
        </w:rPr>
        <w:t>Guide</w:t>
      </w:r>
      <w:r w:rsidR="00524914" w:rsidRPr="00524914">
        <w:rPr>
          <w:rFonts w:cs="Arial"/>
        </w:rPr>
        <w:t>,</w:t>
      </w:r>
      <w:r w:rsidR="00524914">
        <w:rPr>
          <w:rFonts w:cs="Arial"/>
          <w:b/>
        </w:rPr>
        <w:t xml:space="preserve"> </w:t>
      </w:r>
      <w:r w:rsidR="00524914" w:rsidRPr="00524914">
        <w:rPr>
          <w:rFonts w:cs="Arial"/>
        </w:rPr>
        <w:t>which</w:t>
      </w:r>
      <w:r w:rsidR="00BE6BE6" w:rsidRPr="00524914">
        <w:rPr>
          <w:rFonts w:cs="Arial"/>
        </w:rPr>
        <w:t xml:space="preserve"> is</w:t>
      </w:r>
      <w:r w:rsidR="00BE6BE6">
        <w:rPr>
          <w:rFonts w:cs="Arial"/>
          <w:b/>
        </w:rPr>
        <w:t xml:space="preserve"> </w:t>
      </w:r>
      <w:r w:rsidR="00BE6BE6">
        <w:rPr>
          <w:rFonts w:cs="Arial"/>
        </w:rPr>
        <w:t xml:space="preserve">published </w:t>
      </w:r>
      <w:r>
        <w:rPr>
          <w:rFonts w:cs="Arial"/>
        </w:rPr>
        <w:t>two</w:t>
      </w:r>
      <w:r w:rsidR="00BE6BE6">
        <w:rPr>
          <w:rFonts w:cs="Arial"/>
        </w:rPr>
        <w:t xml:space="preserve"> times/year, listing workshops, courses, groups and events available free to children, youth and families in Brant, Haldimand and Norfolk.</w:t>
      </w:r>
      <w:r w:rsidR="007A4FC0">
        <w:rPr>
          <w:rFonts w:cs="Arial"/>
        </w:rPr>
        <w:t xml:space="preserve">  This is also posted on our website.</w:t>
      </w:r>
    </w:p>
    <w:p w:rsidR="001B21DC" w:rsidRDefault="003946D5" w:rsidP="001B21DC">
      <w:pPr>
        <w:numPr>
          <w:ilvl w:val="0"/>
          <w:numId w:val="10"/>
        </w:numPr>
        <w:tabs>
          <w:tab w:val="clear" w:pos="1800"/>
          <w:tab w:val="num" w:pos="1080"/>
        </w:tabs>
        <w:spacing w:after="60"/>
        <w:ind w:left="1080"/>
        <w:rPr>
          <w:rFonts w:cs="Arial"/>
        </w:rPr>
      </w:pPr>
      <w:r>
        <w:rPr>
          <w:rFonts w:cs="Arial"/>
        </w:rPr>
        <w:t xml:space="preserve">Moved to 9 King Street </w:t>
      </w:r>
      <w:r w:rsidR="001B21DC">
        <w:rPr>
          <w:rFonts w:cs="Arial"/>
        </w:rPr>
        <w:t>in October 2008.</w:t>
      </w:r>
      <w:r>
        <w:rPr>
          <w:rFonts w:cs="Arial"/>
        </w:rPr>
        <w:t xml:space="preserve">  This was forced by the Colborne Street facilities poor maintenance by the property owner, including a regularly leaking roof and on-going damage to our property.  The move was made quickly when a facility was secured, without prior notice to the property owner.  A GIC was established to cover the 6 months rent notice that we did not provide; as the statute of limitations on the period for the previous property owner to collect this, we continue to have a small GIC that provides the corporation with a financial cushion.</w:t>
      </w:r>
    </w:p>
    <w:p w:rsidR="00F43021" w:rsidRDefault="0061624C" w:rsidP="001B21DC">
      <w:pPr>
        <w:numPr>
          <w:ilvl w:val="0"/>
          <w:numId w:val="10"/>
        </w:numPr>
        <w:tabs>
          <w:tab w:val="clear" w:pos="1800"/>
          <w:tab w:val="num" w:pos="1080"/>
        </w:tabs>
        <w:spacing w:after="60"/>
        <w:ind w:left="1080"/>
        <w:rPr>
          <w:rFonts w:cs="Arial"/>
        </w:rPr>
      </w:pPr>
      <w:r>
        <w:rPr>
          <w:rFonts w:cs="Arial"/>
        </w:rPr>
        <w:t>Effective July 1, 2011, t</w:t>
      </w:r>
      <w:r w:rsidR="00FC658F">
        <w:rPr>
          <w:rFonts w:cs="Arial"/>
        </w:rPr>
        <w:t xml:space="preserve">ransferred adult developmental services access to Developmental Services Ontario </w:t>
      </w:r>
      <w:r>
        <w:rPr>
          <w:rFonts w:cs="Arial"/>
        </w:rPr>
        <w:t xml:space="preserve">(DSO) </w:t>
      </w:r>
      <w:r w:rsidR="00FC658F">
        <w:rPr>
          <w:rFonts w:cs="Arial"/>
        </w:rPr>
        <w:t>Hamilton-Niagara Region</w:t>
      </w:r>
      <w:r w:rsidR="00F0659B">
        <w:rPr>
          <w:rFonts w:cs="Arial"/>
        </w:rPr>
        <w:t xml:space="preserve"> un</w:t>
      </w:r>
      <w:r>
        <w:rPr>
          <w:rFonts w:cs="Arial"/>
        </w:rPr>
        <w:t xml:space="preserve">der the provincial legislation </w:t>
      </w:r>
      <w:r w:rsidR="00F0659B" w:rsidRPr="0061624C">
        <w:rPr>
          <w:rFonts w:cs="Arial"/>
          <w:i/>
        </w:rPr>
        <w:t>Services and Supports to Promote the Social Inclusion of Persons with Developmental Disabilities Act</w:t>
      </w:r>
      <w:r>
        <w:rPr>
          <w:rFonts w:cs="Arial"/>
        </w:rPr>
        <w:t>.  T</w:t>
      </w:r>
      <w:r w:rsidR="00FC658F">
        <w:rPr>
          <w:rFonts w:cs="Arial"/>
        </w:rPr>
        <w:t xml:space="preserve">he </w:t>
      </w:r>
      <w:r w:rsidR="00FC658F" w:rsidRPr="005B1CFF">
        <w:rPr>
          <w:rFonts w:cs="Arial"/>
          <w:b/>
        </w:rPr>
        <w:t>DSO satellite office</w:t>
      </w:r>
      <w:r w:rsidR="00FC658F">
        <w:rPr>
          <w:rFonts w:cs="Arial"/>
        </w:rPr>
        <w:t xml:space="preserve"> is co-located with Contact Brant</w:t>
      </w:r>
      <w:r w:rsidR="00BE6BE6">
        <w:rPr>
          <w:rFonts w:cs="Arial"/>
        </w:rPr>
        <w:t xml:space="preserve">. </w:t>
      </w:r>
      <w:r w:rsidR="00F43021">
        <w:rPr>
          <w:rFonts w:cs="Arial"/>
        </w:rPr>
        <w:t>As directed by our Regional office, the office space rental by the DSO is used as offsetting revenue for our child and youth mental health access services.</w:t>
      </w:r>
    </w:p>
    <w:p w:rsidR="00BE6BE6" w:rsidRDefault="00BE6BE6" w:rsidP="00F43021">
      <w:pPr>
        <w:spacing w:after="60"/>
        <w:ind w:left="1080"/>
        <w:rPr>
          <w:rFonts w:cs="Arial"/>
        </w:rPr>
      </w:pPr>
      <w:r>
        <w:rPr>
          <w:rFonts w:cs="Arial"/>
        </w:rPr>
        <w:t>T</w:t>
      </w:r>
      <w:r w:rsidRPr="007D62AA">
        <w:rPr>
          <w:rFonts w:cs="Arial"/>
        </w:rPr>
        <w:t>he M</w:t>
      </w:r>
      <w:r w:rsidR="0061624C">
        <w:rPr>
          <w:rFonts w:cs="Arial"/>
        </w:rPr>
        <w:t>inistry</w:t>
      </w:r>
      <w:r w:rsidRPr="007D62AA">
        <w:rPr>
          <w:rFonts w:cs="Arial"/>
        </w:rPr>
        <w:t xml:space="preserve"> </w:t>
      </w:r>
      <w:r w:rsidRPr="00BE6BE6">
        <w:rPr>
          <w:rFonts w:cs="Arial"/>
        </w:rPr>
        <w:t>Passport funding</w:t>
      </w:r>
      <w:r w:rsidRPr="007D62AA">
        <w:rPr>
          <w:rFonts w:cs="Arial"/>
        </w:rPr>
        <w:t xml:space="preserve"> initiative</w:t>
      </w:r>
      <w:r>
        <w:rPr>
          <w:rFonts w:cs="Arial"/>
        </w:rPr>
        <w:t>,</w:t>
      </w:r>
      <w:r w:rsidRPr="007D62AA">
        <w:rPr>
          <w:rFonts w:cs="Arial"/>
        </w:rPr>
        <w:t xml:space="preserve"> </w:t>
      </w:r>
      <w:r>
        <w:rPr>
          <w:rFonts w:cs="Arial"/>
        </w:rPr>
        <w:t xml:space="preserve">implemented </w:t>
      </w:r>
      <w:r w:rsidRPr="007D62AA">
        <w:rPr>
          <w:rFonts w:cs="Arial"/>
        </w:rPr>
        <w:t xml:space="preserve">in July </w:t>
      </w:r>
      <w:r w:rsidRPr="007D62AA">
        <w:rPr>
          <w:rFonts w:cs="Arial"/>
          <w:bCs/>
        </w:rPr>
        <w:t xml:space="preserve">2006 </w:t>
      </w:r>
      <w:r>
        <w:rPr>
          <w:rFonts w:cs="Arial"/>
          <w:bCs/>
        </w:rPr>
        <w:t>to pr</w:t>
      </w:r>
      <w:r w:rsidR="0061624C">
        <w:rPr>
          <w:rFonts w:cs="Arial"/>
          <w:bCs/>
        </w:rPr>
        <w:t>ovide</w:t>
      </w:r>
      <w:r>
        <w:rPr>
          <w:rFonts w:cs="Arial"/>
          <w:bCs/>
        </w:rPr>
        <w:t xml:space="preserve"> funding </w:t>
      </w:r>
      <w:r w:rsidRPr="007D62AA">
        <w:rPr>
          <w:rFonts w:cs="Arial"/>
          <w:bCs/>
        </w:rPr>
        <w:t xml:space="preserve">for </w:t>
      </w:r>
      <w:r w:rsidRPr="007D62AA">
        <w:rPr>
          <w:rFonts w:cs="Arial"/>
        </w:rPr>
        <w:t>commun</w:t>
      </w:r>
      <w:r w:rsidR="0061624C">
        <w:rPr>
          <w:rFonts w:cs="Arial"/>
        </w:rPr>
        <w:t>ity participation supports for adult</w:t>
      </w:r>
      <w:r w:rsidRPr="007D62AA">
        <w:rPr>
          <w:rFonts w:cs="Arial"/>
        </w:rPr>
        <w:t>s with a developmental disability</w:t>
      </w:r>
      <w:r>
        <w:rPr>
          <w:rFonts w:cs="Arial"/>
        </w:rPr>
        <w:t xml:space="preserve">, also transitioned regionally to </w:t>
      </w:r>
      <w:r w:rsidR="0061624C">
        <w:rPr>
          <w:rFonts w:cs="Arial"/>
        </w:rPr>
        <w:t>Contact Hamilton, the regional DSO agency,</w:t>
      </w:r>
      <w:r>
        <w:rPr>
          <w:rFonts w:cs="Arial"/>
        </w:rPr>
        <w:t xml:space="preserve"> at this time.</w:t>
      </w:r>
    </w:p>
    <w:p w:rsidR="003946D5" w:rsidRPr="007D62AA" w:rsidRDefault="003946D5" w:rsidP="001B21DC">
      <w:pPr>
        <w:numPr>
          <w:ilvl w:val="0"/>
          <w:numId w:val="10"/>
        </w:numPr>
        <w:tabs>
          <w:tab w:val="clear" w:pos="1800"/>
          <w:tab w:val="num" w:pos="1080"/>
        </w:tabs>
        <w:spacing w:after="60"/>
        <w:ind w:left="1080"/>
        <w:rPr>
          <w:rFonts w:cs="Arial"/>
        </w:rPr>
      </w:pPr>
      <w:r>
        <w:rPr>
          <w:rFonts w:cs="Arial"/>
        </w:rPr>
        <w:t xml:space="preserve">In 2011, Contact Brant’s revenue decreased due to the loss of the adult developmental services Access mandate.  Significant changes in operational expenses included plans to move, and changes in staff benefits. </w:t>
      </w:r>
      <w:r w:rsidR="00F43021">
        <w:rPr>
          <w:rFonts w:cs="Arial"/>
        </w:rPr>
        <w:t>Staffing stability was secured from the Regional Office through funding commitments, one of which remains a fiscal (year-to-year) commitment that essentially funds one Resource Coordinator.</w:t>
      </w:r>
    </w:p>
    <w:p w:rsidR="005B1CFF" w:rsidRDefault="005B1CFF" w:rsidP="001B21DC">
      <w:pPr>
        <w:numPr>
          <w:ilvl w:val="0"/>
          <w:numId w:val="10"/>
        </w:numPr>
        <w:tabs>
          <w:tab w:val="clear" w:pos="1800"/>
          <w:tab w:val="num" w:pos="1080"/>
        </w:tabs>
        <w:spacing w:after="60"/>
        <w:ind w:left="1077" w:hanging="357"/>
        <w:rPr>
          <w:rFonts w:cs="Arial"/>
        </w:rPr>
      </w:pPr>
      <w:r>
        <w:rPr>
          <w:rFonts w:cs="Arial"/>
        </w:rPr>
        <w:t>A</w:t>
      </w:r>
      <w:r w:rsidR="00BE6BE6">
        <w:rPr>
          <w:rFonts w:cs="Arial"/>
        </w:rPr>
        <w:t xml:space="preserve">ssumed </w:t>
      </w:r>
      <w:r>
        <w:rPr>
          <w:rFonts w:cs="Arial"/>
        </w:rPr>
        <w:t xml:space="preserve">management of the Brant, Haldimand and Norfolk </w:t>
      </w:r>
      <w:r w:rsidRPr="005B1CFF">
        <w:rPr>
          <w:rFonts w:cs="Arial"/>
          <w:b/>
        </w:rPr>
        <w:t>Community Information Database</w:t>
      </w:r>
      <w:r>
        <w:rPr>
          <w:rFonts w:cs="Arial"/>
        </w:rPr>
        <w:t xml:space="preserve"> </w:t>
      </w:r>
      <w:hyperlink r:id="rId9" w:history="1">
        <w:r w:rsidR="00975E97" w:rsidRPr="00890502">
          <w:rPr>
            <w:rStyle w:val="Hyperlink"/>
            <w:rFonts w:cs="Arial"/>
            <w:b/>
          </w:rPr>
          <w:t>www.info-bhn.ca</w:t>
        </w:r>
      </w:hyperlink>
      <w:r w:rsidR="00975E97">
        <w:rPr>
          <w:rFonts w:cs="Arial"/>
          <w:b/>
        </w:rPr>
        <w:t xml:space="preserve"> </w:t>
      </w:r>
      <w:r>
        <w:rPr>
          <w:rFonts w:cs="Arial"/>
        </w:rPr>
        <w:t xml:space="preserve">from the Haldimand-Norfolk Information Centre in July 2012; this </w:t>
      </w:r>
      <w:r w:rsidR="007A4FC0">
        <w:rPr>
          <w:rFonts w:cs="Arial"/>
        </w:rPr>
        <w:t>website</w:t>
      </w:r>
      <w:r>
        <w:rPr>
          <w:rFonts w:cs="Arial"/>
        </w:rPr>
        <w:t xml:space="preserve"> provides the</w:t>
      </w:r>
      <w:r w:rsidR="007A4FC0">
        <w:rPr>
          <w:rFonts w:cs="Arial"/>
        </w:rPr>
        <w:t xml:space="preserve"> public with easy access to information on services.  Our</w:t>
      </w:r>
      <w:r>
        <w:rPr>
          <w:rFonts w:cs="Arial"/>
        </w:rPr>
        <w:t xml:space="preserve"> </w:t>
      </w:r>
      <w:r w:rsidR="00BE6BE6">
        <w:rPr>
          <w:rFonts w:cs="Arial"/>
        </w:rPr>
        <w:t>records</w:t>
      </w:r>
      <w:r w:rsidR="007A4FC0">
        <w:rPr>
          <w:rFonts w:cs="Arial"/>
        </w:rPr>
        <w:t xml:space="preserve"> are ‘leased’ by</w:t>
      </w:r>
      <w:r>
        <w:rPr>
          <w:rFonts w:cs="Arial"/>
        </w:rPr>
        <w:t xml:space="preserve"> 211 Ontario</w:t>
      </w:r>
      <w:r w:rsidR="00D137A1">
        <w:rPr>
          <w:rFonts w:cs="Arial"/>
        </w:rPr>
        <w:t xml:space="preserve"> </w:t>
      </w:r>
      <w:r w:rsidR="007A4FC0">
        <w:rPr>
          <w:rFonts w:cs="Arial"/>
        </w:rPr>
        <w:t>to provide</w:t>
      </w:r>
      <w:r w:rsidR="00BE6BE6">
        <w:rPr>
          <w:rFonts w:cs="Arial"/>
        </w:rPr>
        <w:t xml:space="preserve"> their provincial 24/7 information phone service</w:t>
      </w:r>
      <w:r w:rsidR="007A4FC0">
        <w:rPr>
          <w:rFonts w:cs="Arial"/>
        </w:rPr>
        <w:t>, available in over 150 languages</w:t>
      </w:r>
      <w:r w:rsidR="00BE6BE6">
        <w:rPr>
          <w:rFonts w:cs="Arial"/>
        </w:rPr>
        <w:t>.</w:t>
      </w:r>
      <w:r w:rsidR="00F43021">
        <w:rPr>
          <w:rFonts w:cs="Arial"/>
        </w:rPr>
        <w:t xml:space="preserve">  Revenue received for use of the Information Database records is </w:t>
      </w:r>
      <w:r w:rsidR="00F43021">
        <w:rPr>
          <w:rFonts w:cs="Arial"/>
        </w:rPr>
        <w:lastRenderedPageBreak/>
        <w:t>used as off-setting revenue for our mental health as well as developmental access services.</w:t>
      </w:r>
    </w:p>
    <w:p w:rsidR="005B1CFF" w:rsidRDefault="005B1CFF" w:rsidP="001B21DC">
      <w:pPr>
        <w:numPr>
          <w:ilvl w:val="0"/>
          <w:numId w:val="10"/>
        </w:numPr>
        <w:tabs>
          <w:tab w:val="clear" w:pos="1800"/>
          <w:tab w:val="num" w:pos="1080"/>
        </w:tabs>
        <w:spacing w:after="60"/>
        <w:ind w:left="1077" w:hanging="357"/>
        <w:rPr>
          <w:rFonts w:cs="Arial"/>
        </w:rPr>
      </w:pPr>
      <w:r>
        <w:rPr>
          <w:rFonts w:cs="Arial"/>
        </w:rPr>
        <w:t xml:space="preserve">Moved to </w:t>
      </w:r>
      <w:r w:rsidRPr="005B1CFF">
        <w:rPr>
          <w:rFonts w:cs="Arial"/>
          <w:b/>
        </w:rPr>
        <w:t>643 Park Road North</w:t>
      </w:r>
      <w:r>
        <w:rPr>
          <w:rFonts w:cs="Arial"/>
        </w:rPr>
        <w:t xml:space="preserve"> in a co-location partnership with </w:t>
      </w:r>
      <w:r w:rsidRPr="00F0659B">
        <w:rPr>
          <w:rFonts w:cs="Arial"/>
        </w:rPr>
        <w:t>Woodview</w:t>
      </w:r>
      <w:r>
        <w:rPr>
          <w:rFonts w:cs="Arial"/>
        </w:rPr>
        <w:t xml:space="preserve"> Mental Health and Autism Services on October 26, 2012</w:t>
      </w:r>
      <w:r w:rsidR="00F43021">
        <w:rPr>
          <w:rFonts w:cs="Arial"/>
        </w:rPr>
        <w:t xml:space="preserve"> as part of our operational efficiencies. The Regional Office gave Contact Brant $150,000 to contribute to the addition Woodview was building to accommodate our offices. T</w:t>
      </w:r>
      <w:r w:rsidR="00B41160">
        <w:rPr>
          <w:rFonts w:cs="Arial"/>
        </w:rPr>
        <w:t>he DSO satellite office continues to be co-located with Contact Brant.</w:t>
      </w:r>
    </w:p>
    <w:p w:rsidR="003946D5" w:rsidRDefault="003946D5" w:rsidP="003946D5">
      <w:pPr>
        <w:numPr>
          <w:ilvl w:val="0"/>
          <w:numId w:val="10"/>
        </w:numPr>
        <w:tabs>
          <w:tab w:val="clear" w:pos="1800"/>
          <w:tab w:val="num" w:pos="1080"/>
        </w:tabs>
        <w:spacing w:after="60"/>
        <w:ind w:left="1077" w:hanging="357"/>
        <w:rPr>
          <w:rFonts w:cs="Arial"/>
        </w:rPr>
      </w:pPr>
      <w:r>
        <w:rPr>
          <w:rFonts w:cs="Arial"/>
        </w:rPr>
        <w:t xml:space="preserve">Received a </w:t>
      </w:r>
      <w:r w:rsidRPr="007A4FC0">
        <w:rPr>
          <w:rFonts w:cs="Arial"/>
        </w:rPr>
        <w:t>Planning Evaluation Grant</w:t>
      </w:r>
      <w:r>
        <w:rPr>
          <w:rFonts w:cs="Arial"/>
        </w:rPr>
        <w:t xml:space="preserve"> from the Centre of Excellence to focus on evaluation of Intake and Referral from October 1, 2012 to September 30, 2013; developed and implemented the </w:t>
      </w:r>
      <w:r w:rsidRPr="00975E97">
        <w:rPr>
          <w:rFonts w:cs="Arial"/>
          <w:b/>
        </w:rPr>
        <w:t>Quality Satisfaction Survey (QSS)</w:t>
      </w:r>
      <w:r>
        <w:rPr>
          <w:rFonts w:cs="Arial"/>
        </w:rPr>
        <w:t xml:space="preserve"> for client feedback, which replaced the Performance Measurement Survey originally developed by the Regional Office.</w:t>
      </w:r>
    </w:p>
    <w:p w:rsidR="005B1CFF" w:rsidRDefault="00975E97" w:rsidP="001B21DC">
      <w:pPr>
        <w:numPr>
          <w:ilvl w:val="0"/>
          <w:numId w:val="10"/>
        </w:numPr>
        <w:tabs>
          <w:tab w:val="clear" w:pos="1800"/>
          <w:tab w:val="num" w:pos="1080"/>
        </w:tabs>
        <w:spacing w:after="60"/>
        <w:ind w:left="1077" w:hanging="357"/>
        <w:rPr>
          <w:rFonts w:cs="Arial"/>
        </w:rPr>
      </w:pPr>
      <w:r>
        <w:rPr>
          <w:rFonts w:cs="Arial"/>
        </w:rPr>
        <w:t xml:space="preserve">Received a 2 year Trillium Grant in November 2014 to pilot the </w:t>
      </w:r>
      <w:r w:rsidRPr="00975E97">
        <w:rPr>
          <w:rFonts w:cs="Arial"/>
          <w:b/>
        </w:rPr>
        <w:t xml:space="preserve">Family Service Provider </w:t>
      </w:r>
      <w:r>
        <w:rPr>
          <w:rFonts w:cs="Arial"/>
        </w:rPr>
        <w:t xml:space="preserve">program to offer peer support to families waiting for children’s mental health services; this </w:t>
      </w:r>
      <w:r w:rsidR="00524914">
        <w:rPr>
          <w:rFonts w:cs="Arial"/>
        </w:rPr>
        <w:t>wa</w:t>
      </w:r>
      <w:r>
        <w:rPr>
          <w:rFonts w:cs="Arial"/>
        </w:rPr>
        <w:t>s a collaborative partnership with Woodview Mental Health and Autism Services, and Parents for Children’s Mental Health</w:t>
      </w:r>
      <w:r w:rsidR="001B21DC">
        <w:rPr>
          <w:rFonts w:cs="Arial"/>
        </w:rPr>
        <w:t>.</w:t>
      </w:r>
      <w:r w:rsidR="00524914">
        <w:rPr>
          <w:rFonts w:cs="Arial"/>
        </w:rPr>
        <w:t xml:space="preserve">  Woodview has now assumed this program as a core service.</w:t>
      </w:r>
    </w:p>
    <w:p w:rsidR="001B21DC" w:rsidRPr="007A4FC0" w:rsidRDefault="007A4FC0" w:rsidP="00CE1900">
      <w:pPr>
        <w:numPr>
          <w:ilvl w:val="0"/>
          <w:numId w:val="10"/>
        </w:numPr>
        <w:tabs>
          <w:tab w:val="clear" w:pos="1800"/>
          <w:tab w:val="num" w:pos="1080"/>
        </w:tabs>
        <w:spacing w:after="60"/>
        <w:ind w:left="1077" w:hanging="357"/>
        <w:rPr>
          <w:rFonts w:cs="Arial"/>
        </w:rPr>
      </w:pPr>
      <w:r w:rsidRPr="007A4FC0">
        <w:rPr>
          <w:rFonts w:cs="Arial"/>
        </w:rPr>
        <w:t>I</w:t>
      </w:r>
      <w:r w:rsidR="001B21DC" w:rsidRPr="007A4FC0">
        <w:rPr>
          <w:rFonts w:cs="Arial"/>
        </w:rPr>
        <w:t xml:space="preserve">n 2015 through the </w:t>
      </w:r>
      <w:r>
        <w:rPr>
          <w:rFonts w:cs="Arial"/>
        </w:rPr>
        <w:t>Special Needs Strategy p</w:t>
      </w:r>
      <w:r w:rsidRPr="007A4FC0">
        <w:rPr>
          <w:rFonts w:cs="Arial"/>
        </w:rPr>
        <w:t xml:space="preserve">lanning, the Brant community identified Contact Brant to be the Lead </w:t>
      </w:r>
      <w:r w:rsidRPr="00F43021">
        <w:rPr>
          <w:rFonts w:cs="Arial"/>
          <w:b/>
        </w:rPr>
        <w:t>Coordinating Agency</w:t>
      </w:r>
      <w:r w:rsidRPr="007A4FC0">
        <w:rPr>
          <w:rFonts w:cs="Arial"/>
        </w:rPr>
        <w:t xml:space="preserve">. </w:t>
      </w:r>
      <w:r>
        <w:rPr>
          <w:rFonts w:cs="Arial"/>
        </w:rPr>
        <w:t xml:space="preserve"> </w:t>
      </w:r>
      <w:r w:rsidRPr="007A4FC0">
        <w:rPr>
          <w:rFonts w:cs="Arial"/>
        </w:rPr>
        <w:t>I</w:t>
      </w:r>
      <w:r w:rsidR="001B21DC" w:rsidRPr="007A4FC0">
        <w:rPr>
          <w:rFonts w:cs="Arial"/>
        </w:rPr>
        <w:t xml:space="preserve">mplemented </w:t>
      </w:r>
      <w:r w:rsidR="001B21DC" w:rsidRPr="007A4FC0">
        <w:rPr>
          <w:rFonts w:cs="Arial"/>
          <w:b/>
        </w:rPr>
        <w:t>Coordinated Service Planning</w:t>
      </w:r>
      <w:r w:rsidR="001B21DC" w:rsidRPr="007A4FC0">
        <w:rPr>
          <w:rFonts w:cs="Arial"/>
        </w:rPr>
        <w:t>, and our role as the Coordinating Agency, in November 2016.</w:t>
      </w:r>
    </w:p>
    <w:p w:rsidR="00524914" w:rsidRDefault="00524914" w:rsidP="005A19E3">
      <w:pPr>
        <w:numPr>
          <w:ilvl w:val="0"/>
          <w:numId w:val="10"/>
        </w:numPr>
        <w:tabs>
          <w:tab w:val="clear" w:pos="1800"/>
          <w:tab w:val="num" w:pos="1080"/>
        </w:tabs>
        <w:spacing w:after="120"/>
        <w:ind w:left="1080"/>
        <w:rPr>
          <w:rFonts w:cs="Arial"/>
        </w:rPr>
      </w:pPr>
      <w:r>
        <w:rPr>
          <w:rFonts w:cs="Arial"/>
        </w:rPr>
        <w:t xml:space="preserve">Implemented the </w:t>
      </w:r>
      <w:r w:rsidRPr="007A4FC0">
        <w:rPr>
          <w:rFonts w:cs="Arial"/>
          <w:b/>
        </w:rPr>
        <w:t>FASD</w:t>
      </w:r>
      <w:r>
        <w:rPr>
          <w:rFonts w:cs="Arial"/>
        </w:rPr>
        <w:t xml:space="preserve"> Strategy as part of our Coordinating Agency role in January 2018.</w:t>
      </w:r>
      <w:r w:rsidR="007A4FC0">
        <w:rPr>
          <w:rFonts w:cs="Arial"/>
        </w:rPr>
        <w:t xml:space="preserve">  An FASD Service Coordinator provides support to families of children with FASD or suspected FASD to navigate the service system, connect to services and help them better understand FASD.  Our staff supports the</w:t>
      </w:r>
      <w:r w:rsidR="003946D5">
        <w:rPr>
          <w:rFonts w:cs="Arial"/>
        </w:rPr>
        <w:t xml:space="preserve"> peer leaders of the</w:t>
      </w:r>
      <w:r w:rsidR="007A4FC0">
        <w:rPr>
          <w:rFonts w:cs="Arial"/>
        </w:rPr>
        <w:t xml:space="preserve"> Brant FASD Caregiver Support Group</w:t>
      </w:r>
      <w:r w:rsidR="003946D5">
        <w:rPr>
          <w:rFonts w:cs="Arial"/>
        </w:rPr>
        <w:t xml:space="preserve"> that provides opportunities for parents and caregivers to network.</w:t>
      </w:r>
      <w:r w:rsidR="007A4FC0">
        <w:rPr>
          <w:rFonts w:cs="Arial"/>
        </w:rPr>
        <w:t xml:space="preserve"> </w:t>
      </w:r>
    </w:p>
    <w:p w:rsidR="005A19E3" w:rsidRDefault="005A19E3" w:rsidP="00567C5C">
      <w:pPr>
        <w:numPr>
          <w:ilvl w:val="0"/>
          <w:numId w:val="10"/>
        </w:numPr>
        <w:tabs>
          <w:tab w:val="clear" w:pos="1800"/>
          <w:tab w:val="num" w:pos="1080"/>
        </w:tabs>
        <w:spacing w:after="240"/>
        <w:ind w:left="1077" w:hanging="357"/>
        <w:rPr>
          <w:rFonts w:cs="Arial"/>
        </w:rPr>
      </w:pPr>
      <w:r>
        <w:rPr>
          <w:rFonts w:cs="Arial"/>
        </w:rPr>
        <w:t>Our primary funder is the Ministry of Children, Community and Social Services (MCCSS), as well as the Ministry of Health (MOH).</w:t>
      </w:r>
    </w:p>
    <w:p w:rsidR="00567C5C" w:rsidRDefault="00567C5C" w:rsidP="00F43021">
      <w:pPr>
        <w:spacing w:after="120"/>
        <w:ind w:left="720" w:hanging="720"/>
        <w:jc w:val="center"/>
        <w:rPr>
          <w:rFonts w:cs="Arial"/>
        </w:rPr>
      </w:pPr>
      <w:r>
        <w:rPr>
          <w:rFonts w:cs="Arial"/>
        </w:rPr>
        <w:t xml:space="preserve">For more information, see: </w:t>
      </w:r>
      <w:hyperlink r:id="rId10" w:history="1">
        <w:r w:rsidRPr="005E74BF">
          <w:rPr>
            <w:rStyle w:val="Hyperlink"/>
            <w:rFonts w:cs="Arial"/>
          </w:rPr>
          <w:t>www.contactbrant.net</w:t>
        </w:r>
      </w:hyperlink>
      <w:r>
        <w:rPr>
          <w:rFonts w:cs="Arial"/>
        </w:rPr>
        <w:t xml:space="preserve"> </w:t>
      </w:r>
    </w:p>
    <w:p w:rsidR="00567C5C" w:rsidRPr="00362F18" w:rsidRDefault="00567C5C" w:rsidP="00567C5C">
      <w:pPr>
        <w:spacing w:after="60"/>
        <w:ind w:left="720"/>
        <w:rPr>
          <w:rFonts w:cs="Arial"/>
        </w:rPr>
      </w:pPr>
    </w:p>
    <w:bookmarkEnd w:id="0"/>
    <w:p w:rsidR="006F4084" w:rsidRDefault="00F43021" w:rsidP="00F43021">
      <w:pPr>
        <w:pStyle w:val="Header"/>
        <w:tabs>
          <w:tab w:val="clear" w:pos="4320"/>
          <w:tab w:val="clear" w:pos="8640"/>
        </w:tabs>
        <w:jc w:val="center"/>
      </w:pPr>
      <w:r>
        <w:t xml:space="preserve"> </w:t>
      </w:r>
    </w:p>
    <w:p w:rsidR="00220E9B" w:rsidRPr="006F4084" w:rsidRDefault="00220E9B" w:rsidP="006F4084"/>
    <w:sectPr w:rsidR="00220E9B" w:rsidRPr="006F4084" w:rsidSect="00417BED">
      <w:footerReference w:type="default" r:id="rId11"/>
      <w:pgSz w:w="12240" w:h="15840" w:code="1"/>
      <w:pgMar w:top="993"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43B" w:rsidRDefault="0069443B" w:rsidP="00112C6C">
      <w:pPr>
        <w:pStyle w:val="1"/>
      </w:pPr>
      <w:r>
        <w:separator/>
      </w:r>
    </w:p>
  </w:endnote>
  <w:endnote w:type="continuationSeparator" w:id="0">
    <w:p w:rsidR="0069443B" w:rsidRDefault="0069443B" w:rsidP="00112C6C">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CD" w:rsidRPr="004732E9" w:rsidRDefault="004213CD" w:rsidP="004732E9">
    <w:pPr>
      <w:pStyle w:val="Footer"/>
      <w:jc w:val="center"/>
      <w:rPr>
        <w:sz w:val="20"/>
        <w:szCs w:val="20"/>
      </w:rPr>
    </w:pPr>
    <w:r w:rsidRPr="004732E9">
      <w:rPr>
        <w:sz w:val="20"/>
        <w:szCs w:val="20"/>
      </w:rPr>
      <w:t xml:space="preserve">Page </w:t>
    </w:r>
    <w:r w:rsidRPr="004732E9">
      <w:rPr>
        <w:sz w:val="20"/>
        <w:szCs w:val="20"/>
      </w:rPr>
      <w:fldChar w:fldCharType="begin"/>
    </w:r>
    <w:r w:rsidRPr="004732E9">
      <w:rPr>
        <w:sz w:val="20"/>
        <w:szCs w:val="20"/>
      </w:rPr>
      <w:instrText xml:space="preserve"> PAGE </w:instrText>
    </w:r>
    <w:r w:rsidRPr="004732E9">
      <w:rPr>
        <w:sz w:val="20"/>
        <w:szCs w:val="20"/>
      </w:rPr>
      <w:fldChar w:fldCharType="separate"/>
    </w:r>
    <w:r w:rsidR="009E3361">
      <w:rPr>
        <w:noProof/>
        <w:sz w:val="20"/>
        <w:szCs w:val="20"/>
      </w:rPr>
      <w:t>4</w:t>
    </w:r>
    <w:r w:rsidRPr="004732E9">
      <w:rPr>
        <w:sz w:val="20"/>
        <w:szCs w:val="20"/>
      </w:rPr>
      <w:fldChar w:fldCharType="end"/>
    </w:r>
    <w:r w:rsidRPr="004732E9">
      <w:rPr>
        <w:sz w:val="20"/>
        <w:szCs w:val="20"/>
      </w:rPr>
      <w:t xml:space="preserve"> of </w:t>
    </w:r>
    <w:r w:rsidRPr="004732E9">
      <w:rPr>
        <w:sz w:val="20"/>
        <w:szCs w:val="20"/>
      </w:rPr>
      <w:fldChar w:fldCharType="begin"/>
    </w:r>
    <w:r w:rsidRPr="004732E9">
      <w:rPr>
        <w:sz w:val="20"/>
        <w:szCs w:val="20"/>
      </w:rPr>
      <w:instrText xml:space="preserve"> NUMPAGES </w:instrText>
    </w:r>
    <w:r w:rsidRPr="004732E9">
      <w:rPr>
        <w:sz w:val="20"/>
        <w:szCs w:val="20"/>
      </w:rPr>
      <w:fldChar w:fldCharType="separate"/>
    </w:r>
    <w:r w:rsidR="009E3361">
      <w:rPr>
        <w:noProof/>
        <w:sz w:val="20"/>
        <w:szCs w:val="20"/>
      </w:rPr>
      <w:t>4</w:t>
    </w:r>
    <w:r w:rsidRPr="004732E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43B" w:rsidRDefault="0069443B" w:rsidP="00112C6C">
      <w:pPr>
        <w:pStyle w:val="1"/>
      </w:pPr>
      <w:r>
        <w:separator/>
      </w:r>
    </w:p>
  </w:footnote>
  <w:footnote w:type="continuationSeparator" w:id="0">
    <w:p w:rsidR="0069443B" w:rsidRDefault="0069443B" w:rsidP="00112C6C">
      <w:pPr>
        <w:pStyle w:val="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A1E"/>
    <w:multiLevelType w:val="hybridMultilevel"/>
    <w:tmpl w:val="AD3A0AA6"/>
    <w:lvl w:ilvl="0" w:tplc="04090001">
      <w:start w:val="1"/>
      <w:numFmt w:val="bullet"/>
      <w:lvlText w:val=""/>
      <w:lvlJc w:val="left"/>
      <w:pPr>
        <w:tabs>
          <w:tab w:val="num" w:pos="1800"/>
        </w:tabs>
        <w:ind w:left="1800" w:hanging="360"/>
      </w:pPr>
      <w:rPr>
        <w:rFonts w:ascii="Symbol" w:hAnsi="Symbol"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797F66"/>
    <w:multiLevelType w:val="hybridMultilevel"/>
    <w:tmpl w:val="85AC99BA"/>
    <w:lvl w:ilvl="0" w:tplc="AC801968">
      <w:start w:val="1"/>
      <w:numFmt w:val="bullet"/>
      <w:lvlText w:val=""/>
      <w:lvlJc w:val="left"/>
      <w:pPr>
        <w:tabs>
          <w:tab w:val="num" w:pos="360"/>
        </w:tabs>
        <w:ind w:left="360" w:hanging="360"/>
      </w:pPr>
      <w:rPr>
        <w:rFonts w:ascii="Wingdings" w:hAnsi="Wingdings" w:hint="default"/>
        <w:sz w:val="24"/>
        <w:szCs w:val="24"/>
      </w:rPr>
    </w:lvl>
    <w:lvl w:ilvl="1" w:tplc="10090003">
      <w:start w:val="1"/>
      <w:numFmt w:val="bullet"/>
      <w:lvlText w:val="o"/>
      <w:lvlJc w:val="left"/>
      <w:pPr>
        <w:tabs>
          <w:tab w:val="num" w:pos="0"/>
        </w:tabs>
        <w:ind w:left="0" w:hanging="360"/>
      </w:pPr>
      <w:rPr>
        <w:rFonts w:ascii="Courier New" w:hAnsi="Courier New" w:cs="Courier New" w:hint="default"/>
      </w:rPr>
    </w:lvl>
    <w:lvl w:ilvl="2" w:tplc="10090005">
      <w:start w:val="1"/>
      <w:numFmt w:val="bullet"/>
      <w:lvlText w:val=""/>
      <w:lvlJc w:val="left"/>
      <w:pPr>
        <w:tabs>
          <w:tab w:val="num" w:pos="720"/>
        </w:tabs>
        <w:ind w:left="720" w:hanging="360"/>
      </w:pPr>
      <w:rPr>
        <w:rFonts w:ascii="Wingdings" w:hAnsi="Wingdings" w:hint="default"/>
      </w:rPr>
    </w:lvl>
    <w:lvl w:ilvl="3" w:tplc="10090001">
      <w:start w:val="1"/>
      <w:numFmt w:val="bullet"/>
      <w:lvlText w:val=""/>
      <w:lvlJc w:val="left"/>
      <w:pPr>
        <w:tabs>
          <w:tab w:val="num" w:pos="1440"/>
        </w:tabs>
        <w:ind w:left="1440" w:hanging="360"/>
      </w:pPr>
      <w:rPr>
        <w:rFonts w:ascii="Symbol" w:hAnsi="Symbol" w:hint="default"/>
      </w:rPr>
    </w:lvl>
    <w:lvl w:ilvl="4" w:tplc="10090003" w:tentative="1">
      <w:start w:val="1"/>
      <w:numFmt w:val="bullet"/>
      <w:lvlText w:val="o"/>
      <w:lvlJc w:val="left"/>
      <w:pPr>
        <w:tabs>
          <w:tab w:val="num" w:pos="2160"/>
        </w:tabs>
        <w:ind w:left="2160" w:hanging="360"/>
      </w:pPr>
      <w:rPr>
        <w:rFonts w:ascii="Courier New" w:hAnsi="Courier New" w:cs="Courier New" w:hint="default"/>
      </w:rPr>
    </w:lvl>
    <w:lvl w:ilvl="5" w:tplc="10090005" w:tentative="1">
      <w:start w:val="1"/>
      <w:numFmt w:val="bullet"/>
      <w:lvlText w:val=""/>
      <w:lvlJc w:val="left"/>
      <w:pPr>
        <w:tabs>
          <w:tab w:val="num" w:pos="2880"/>
        </w:tabs>
        <w:ind w:left="2880" w:hanging="360"/>
      </w:pPr>
      <w:rPr>
        <w:rFonts w:ascii="Wingdings" w:hAnsi="Wingdings" w:hint="default"/>
      </w:rPr>
    </w:lvl>
    <w:lvl w:ilvl="6" w:tplc="10090001" w:tentative="1">
      <w:start w:val="1"/>
      <w:numFmt w:val="bullet"/>
      <w:lvlText w:val=""/>
      <w:lvlJc w:val="left"/>
      <w:pPr>
        <w:tabs>
          <w:tab w:val="num" w:pos="3600"/>
        </w:tabs>
        <w:ind w:left="3600" w:hanging="360"/>
      </w:pPr>
      <w:rPr>
        <w:rFonts w:ascii="Symbol" w:hAnsi="Symbol" w:hint="default"/>
      </w:rPr>
    </w:lvl>
    <w:lvl w:ilvl="7" w:tplc="10090003" w:tentative="1">
      <w:start w:val="1"/>
      <w:numFmt w:val="bullet"/>
      <w:lvlText w:val="o"/>
      <w:lvlJc w:val="left"/>
      <w:pPr>
        <w:tabs>
          <w:tab w:val="num" w:pos="4320"/>
        </w:tabs>
        <w:ind w:left="4320" w:hanging="360"/>
      </w:pPr>
      <w:rPr>
        <w:rFonts w:ascii="Courier New" w:hAnsi="Courier New" w:cs="Courier New" w:hint="default"/>
      </w:rPr>
    </w:lvl>
    <w:lvl w:ilvl="8" w:tplc="10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1A0A2B4B"/>
    <w:multiLevelType w:val="hybridMultilevel"/>
    <w:tmpl w:val="A7B200D4"/>
    <w:lvl w:ilvl="0" w:tplc="126ACA2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BF3654B"/>
    <w:multiLevelType w:val="hybridMultilevel"/>
    <w:tmpl w:val="70481A52"/>
    <w:lvl w:ilvl="0" w:tplc="AC801968">
      <w:start w:val="1"/>
      <w:numFmt w:val="bullet"/>
      <w:lvlText w:val=""/>
      <w:lvlJc w:val="left"/>
      <w:pPr>
        <w:tabs>
          <w:tab w:val="num" w:pos="360"/>
        </w:tabs>
        <w:ind w:left="360" w:hanging="360"/>
      </w:pPr>
      <w:rPr>
        <w:rFonts w:ascii="Wingdings" w:hAnsi="Wingdings"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925F1"/>
    <w:multiLevelType w:val="hybridMultilevel"/>
    <w:tmpl w:val="4A5401CE"/>
    <w:lvl w:ilvl="0" w:tplc="FFFFFFFF">
      <w:start w:val="1"/>
      <w:numFmt w:val="decimal"/>
      <w:lvlText w:val="%1."/>
      <w:lvlJc w:val="left"/>
      <w:pPr>
        <w:tabs>
          <w:tab w:val="num" w:pos="360"/>
        </w:tabs>
        <w:ind w:left="360" w:hanging="360"/>
      </w:pPr>
      <w:rPr>
        <w:rFonts w:hint="default"/>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EEB6613"/>
    <w:multiLevelType w:val="hybridMultilevel"/>
    <w:tmpl w:val="A86E0E50"/>
    <w:lvl w:ilvl="0" w:tplc="17FCA7F0">
      <w:start w:val="1"/>
      <w:numFmt w:val="bullet"/>
      <w:lvlText w:val=""/>
      <w:lvlJc w:val="left"/>
      <w:pPr>
        <w:tabs>
          <w:tab w:val="num" w:pos="432"/>
        </w:tabs>
        <w:ind w:left="432" w:hanging="360"/>
      </w:pPr>
      <w:rPr>
        <w:rFonts w:ascii="Symbol" w:hAnsi="Symbol" w:hint="default"/>
        <w:i w:val="0"/>
      </w:rPr>
    </w:lvl>
    <w:lvl w:ilvl="1" w:tplc="04090019">
      <w:start w:val="1"/>
      <w:numFmt w:val="decimal"/>
      <w:lvlText w:val="%2."/>
      <w:lvlJc w:val="left"/>
      <w:pPr>
        <w:tabs>
          <w:tab w:val="num" w:pos="1440"/>
        </w:tabs>
        <w:ind w:left="1440" w:hanging="360"/>
      </w:pPr>
      <w:rPr>
        <w:rFonts w:hint="default"/>
        <w:i w:val="0"/>
        <w:sz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1687D"/>
    <w:multiLevelType w:val="hybridMultilevel"/>
    <w:tmpl w:val="48A6697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7" w15:restartNumberingAfterBreak="0">
    <w:nsid w:val="29222BB7"/>
    <w:multiLevelType w:val="hybridMultilevel"/>
    <w:tmpl w:val="22E06412"/>
    <w:lvl w:ilvl="0" w:tplc="874A8BBA">
      <w:start w:val="1997"/>
      <w:numFmt w:val="decimal"/>
      <w:pStyle w:val="Heading3"/>
      <w:lvlText w:val="%1"/>
      <w:lvlJc w:val="left"/>
      <w:pPr>
        <w:tabs>
          <w:tab w:val="num" w:pos="720"/>
        </w:tabs>
        <w:ind w:left="720" w:hanging="720"/>
      </w:pPr>
      <w:rPr>
        <w:rFonts w:hint="default"/>
        <w:b/>
        <w:color w:val="auto"/>
      </w:rPr>
    </w:lvl>
    <w:lvl w:ilvl="1" w:tplc="9814C22C">
      <w:start w:val="2000"/>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415912"/>
    <w:multiLevelType w:val="hybridMultilevel"/>
    <w:tmpl w:val="5AAE49EE"/>
    <w:lvl w:ilvl="0" w:tplc="9F1EE1A6">
      <w:start w:val="1"/>
      <w:numFmt w:val="decimal"/>
      <w:lvlText w:val="%1."/>
      <w:lvlJc w:val="left"/>
      <w:pPr>
        <w:tabs>
          <w:tab w:val="num" w:pos="720"/>
        </w:tabs>
        <w:ind w:left="720" w:hanging="360"/>
      </w:pPr>
      <w:rPr>
        <w:sz w:val="24"/>
        <w:szCs w:val="24"/>
      </w:rPr>
    </w:lvl>
    <w:lvl w:ilvl="1" w:tplc="AC801968">
      <w:start w:val="1"/>
      <w:numFmt w:val="bullet"/>
      <w:lvlText w:val=""/>
      <w:lvlJc w:val="left"/>
      <w:pPr>
        <w:tabs>
          <w:tab w:val="num" w:pos="1440"/>
        </w:tabs>
        <w:ind w:left="1440" w:hanging="360"/>
      </w:pPr>
      <w:rPr>
        <w:rFonts w:ascii="Wingdings" w:hAnsi="Wingdings" w:hint="default"/>
        <w:sz w:val="24"/>
        <w:szCs w:val="24"/>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33FE5735"/>
    <w:multiLevelType w:val="multilevel"/>
    <w:tmpl w:val="27403028"/>
    <w:lvl w:ilvl="0">
      <w:start w:val="1"/>
      <w:numFmt w:val="decimal"/>
      <w:lvlText w:val="%1."/>
      <w:lvlJc w:val="left"/>
      <w:pPr>
        <w:ind w:left="4330" w:hanging="360"/>
      </w:pPr>
      <w:rPr>
        <w:rFonts w:hint="default"/>
        <w:b/>
      </w:rPr>
    </w:lvl>
    <w:lvl w:ilvl="1">
      <w:start w:val="1"/>
      <w:numFmt w:val="decimal"/>
      <w:lvlText w:val="%1.%2."/>
      <w:lvlJc w:val="left"/>
      <w:pPr>
        <w:ind w:left="1000"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E41BC7"/>
    <w:multiLevelType w:val="hybridMultilevel"/>
    <w:tmpl w:val="D4324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9314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57239E"/>
    <w:multiLevelType w:val="hybridMultilevel"/>
    <w:tmpl w:val="195AD20C"/>
    <w:lvl w:ilvl="0" w:tplc="7BBA1B14">
      <w:start w:val="1"/>
      <w:numFmt w:val="bullet"/>
      <w:lvlText w:val=""/>
      <w:lvlJc w:val="left"/>
      <w:pPr>
        <w:tabs>
          <w:tab w:val="num" w:pos="2520"/>
        </w:tabs>
        <w:ind w:left="252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6067DE7"/>
    <w:multiLevelType w:val="hybridMultilevel"/>
    <w:tmpl w:val="A7B200D4"/>
    <w:lvl w:ilvl="0" w:tplc="126ACA2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659A2297"/>
    <w:multiLevelType w:val="hybridMultilevel"/>
    <w:tmpl w:val="6A92EA4A"/>
    <w:lvl w:ilvl="0" w:tplc="10090001">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5" w15:restartNumberingAfterBreak="0">
    <w:nsid w:val="71725FF2"/>
    <w:multiLevelType w:val="hybridMultilevel"/>
    <w:tmpl w:val="38545542"/>
    <w:lvl w:ilvl="0" w:tplc="1ADE379C">
      <w:start w:val="1"/>
      <w:numFmt w:val="bullet"/>
      <w:lvlText w:val=""/>
      <w:lvlJc w:val="left"/>
      <w:pPr>
        <w:tabs>
          <w:tab w:val="num" w:pos="720"/>
        </w:tabs>
        <w:ind w:left="720" w:hanging="360"/>
      </w:pPr>
      <w:rPr>
        <w:rFonts w:ascii="Wingdings" w:hAnsi="Wingdings" w:hint="default"/>
      </w:rPr>
    </w:lvl>
    <w:lvl w:ilvl="1" w:tplc="E6747A4E">
      <w:start w:val="1"/>
      <w:numFmt w:val="bullet"/>
      <w:lvlText w:val=""/>
      <w:lvlJc w:val="left"/>
      <w:pPr>
        <w:tabs>
          <w:tab w:val="num" w:pos="1440"/>
        </w:tabs>
        <w:ind w:left="1440" w:hanging="360"/>
      </w:pPr>
      <w:rPr>
        <w:rFonts w:ascii="Wingdings" w:hAnsi="Wingdings" w:hint="default"/>
      </w:rPr>
    </w:lvl>
    <w:lvl w:ilvl="2" w:tplc="6AF4B38E" w:tentative="1">
      <w:start w:val="1"/>
      <w:numFmt w:val="bullet"/>
      <w:lvlText w:val=""/>
      <w:lvlJc w:val="left"/>
      <w:pPr>
        <w:tabs>
          <w:tab w:val="num" w:pos="2160"/>
        </w:tabs>
        <w:ind w:left="2160" w:hanging="360"/>
      </w:pPr>
      <w:rPr>
        <w:rFonts w:ascii="Wingdings" w:hAnsi="Wingdings" w:hint="default"/>
      </w:rPr>
    </w:lvl>
    <w:lvl w:ilvl="3" w:tplc="F1F277F0" w:tentative="1">
      <w:start w:val="1"/>
      <w:numFmt w:val="bullet"/>
      <w:lvlText w:val=""/>
      <w:lvlJc w:val="left"/>
      <w:pPr>
        <w:tabs>
          <w:tab w:val="num" w:pos="2880"/>
        </w:tabs>
        <w:ind w:left="2880" w:hanging="360"/>
      </w:pPr>
      <w:rPr>
        <w:rFonts w:ascii="Wingdings" w:hAnsi="Wingdings" w:hint="default"/>
      </w:rPr>
    </w:lvl>
    <w:lvl w:ilvl="4" w:tplc="CA54B490" w:tentative="1">
      <w:start w:val="1"/>
      <w:numFmt w:val="bullet"/>
      <w:lvlText w:val=""/>
      <w:lvlJc w:val="left"/>
      <w:pPr>
        <w:tabs>
          <w:tab w:val="num" w:pos="3600"/>
        </w:tabs>
        <w:ind w:left="3600" w:hanging="360"/>
      </w:pPr>
      <w:rPr>
        <w:rFonts w:ascii="Wingdings" w:hAnsi="Wingdings" w:hint="default"/>
      </w:rPr>
    </w:lvl>
    <w:lvl w:ilvl="5" w:tplc="819A8152" w:tentative="1">
      <w:start w:val="1"/>
      <w:numFmt w:val="bullet"/>
      <w:lvlText w:val=""/>
      <w:lvlJc w:val="left"/>
      <w:pPr>
        <w:tabs>
          <w:tab w:val="num" w:pos="4320"/>
        </w:tabs>
        <w:ind w:left="4320" w:hanging="360"/>
      </w:pPr>
      <w:rPr>
        <w:rFonts w:ascii="Wingdings" w:hAnsi="Wingdings" w:hint="default"/>
      </w:rPr>
    </w:lvl>
    <w:lvl w:ilvl="6" w:tplc="A4889E9A" w:tentative="1">
      <w:start w:val="1"/>
      <w:numFmt w:val="bullet"/>
      <w:lvlText w:val=""/>
      <w:lvlJc w:val="left"/>
      <w:pPr>
        <w:tabs>
          <w:tab w:val="num" w:pos="5040"/>
        </w:tabs>
        <w:ind w:left="5040" w:hanging="360"/>
      </w:pPr>
      <w:rPr>
        <w:rFonts w:ascii="Wingdings" w:hAnsi="Wingdings" w:hint="default"/>
      </w:rPr>
    </w:lvl>
    <w:lvl w:ilvl="7" w:tplc="0804D5EC" w:tentative="1">
      <w:start w:val="1"/>
      <w:numFmt w:val="bullet"/>
      <w:lvlText w:val=""/>
      <w:lvlJc w:val="left"/>
      <w:pPr>
        <w:tabs>
          <w:tab w:val="num" w:pos="5760"/>
        </w:tabs>
        <w:ind w:left="5760" w:hanging="360"/>
      </w:pPr>
      <w:rPr>
        <w:rFonts w:ascii="Wingdings" w:hAnsi="Wingdings" w:hint="default"/>
      </w:rPr>
    </w:lvl>
    <w:lvl w:ilvl="8" w:tplc="65CA796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C474E6"/>
    <w:multiLevelType w:val="hybridMultilevel"/>
    <w:tmpl w:val="3350F2B8"/>
    <w:lvl w:ilvl="0" w:tplc="AC801968">
      <w:start w:val="1"/>
      <w:numFmt w:val="bullet"/>
      <w:lvlText w:val=""/>
      <w:lvlJc w:val="left"/>
      <w:pPr>
        <w:tabs>
          <w:tab w:val="num" w:pos="360"/>
        </w:tabs>
        <w:ind w:left="360" w:hanging="360"/>
      </w:pPr>
      <w:rPr>
        <w:rFonts w:ascii="Wingdings" w:hAnsi="Wingdings" w:hint="default"/>
        <w:sz w:val="24"/>
        <w:szCs w:val="24"/>
      </w:rPr>
    </w:lvl>
    <w:lvl w:ilvl="1" w:tplc="10090001">
      <w:start w:val="1"/>
      <w:numFmt w:val="bullet"/>
      <w:lvlText w:val=""/>
      <w:lvlJc w:val="left"/>
      <w:pPr>
        <w:tabs>
          <w:tab w:val="num" w:pos="1440"/>
        </w:tabs>
        <w:ind w:left="1440" w:hanging="360"/>
      </w:pPr>
      <w:rPr>
        <w:rFonts w:ascii="Symbol" w:hAnsi="Symbol" w:hint="default"/>
      </w:rPr>
    </w:lvl>
    <w:lvl w:ilvl="2" w:tplc="AC801968">
      <w:start w:val="1"/>
      <w:numFmt w:val="bullet"/>
      <w:lvlText w:val=""/>
      <w:lvlJc w:val="left"/>
      <w:pPr>
        <w:tabs>
          <w:tab w:val="num" w:pos="2160"/>
        </w:tabs>
        <w:ind w:left="2160" w:hanging="360"/>
      </w:pPr>
      <w:rPr>
        <w:rFonts w:ascii="Wingdings" w:hAnsi="Wingdings" w:hint="default"/>
        <w:sz w:val="24"/>
        <w:szCs w:val="24"/>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B75B0A"/>
    <w:multiLevelType w:val="hybridMultilevel"/>
    <w:tmpl w:val="B6F2EB8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1"/>
  </w:num>
  <w:num w:numId="2">
    <w:abstractNumId w:val="3"/>
  </w:num>
  <w:num w:numId="3">
    <w:abstractNumId w:val="8"/>
  </w:num>
  <w:num w:numId="4">
    <w:abstractNumId w:val="1"/>
  </w:num>
  <w:num w:numId="5">
    <w:abstractNumId w:val="16"/>
  </w:num>
  <w:num w:numId="6">
    <w:abstractNumId w:val="7"/>
  </w:num>
  <w:num w:numId="7">
    <w:abstractNumId w:val="12"/>
  </w:num>
  <w:num w:numId="8">
    <w:abstractNumId w:val="6"/>
  </w:num>
  <w:num w:numId="9">
    <w:abstractNumId w:val="17"/>
  </w:num>
  <w:num w:numId="10">
    <w:abstractNumId w:val="0"/>
  </w:num>
  <w:num w:numId="11">
    <w:abstractNumId w:val="10"/>
  </w:num>
  <w:num w:numId="12">
    <w:abstractNumId w:val="13"/>
  </w:num>
  <w:num w:numId="13">
    <w:abstractNumId w:val="14"/>
  </w:num>
  <w:num w:numId="14">
    <w:abstractNumId w:val="5"/>
  </w:num>
  <w:num w:numId="15">
    <w:abstractNumId w:val="4"/>
  </w:num>
  <w:num w:numId="16">
    <w:abstractNumId w:val="9"/>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3D"/>
    <w:rsid w:val="00005CE6"/>
    <w:rsid w:val="00020398"/>
    <w:rsid w:val="00044137"/>
    <w:rsid w:val="00050B97"/>
    <w:rsid w:val="00092CF7"/>
    <w:rsid w:val="00097A35"/>
    <w:rsid w:val="00097C2B"/>
    <w:rsid w:val="000A2949"/>
    <w:rsid w:val="000D1C22"/>
    <w:rsid w:val="00112C6C"/>
    <w:rsid w:val="0016187B"/>
    <w:rsid w:val="00161CAE"/>
    <w:rsid w:val="00191AA8"/>
    <w:rsid w:val="001A0D28"/>
    <w:rsid w:val="001B21DC"/>
    <w:rsid w:val="001C6D28"/>
    <w:rsid w:val="002055E2"/>
    <w:rsid w:val="00207E8B"/>
    <w:rsid w:val="00220E9B"/>
    <w:rsid w:val="00224107"/>
    <w:rsid w:val="002301A8"/>
    <w:rsid w:val="00231DC5"/>
    <w:rsid w:val="00233182"/>
    <w:rsid w:val="002546A4"/>
    <w:rsid w:val="002706C3"/>
    <w:rsid w:val="002912B6"/>
    <w:rsid w:val="002A217D"/>
    <w:rsid w:val="00305894"/>
    <w:rsid w:val="003161B1"/>
    <w:rsid w:val="00362E73"/>
    <w:rsid w:val="00362F18"/>
    <w:rsid w:val="0039089D"/>
    <w:rsid w:val="003946D5"/>
    <w:rsid w:val="003C3F62"/>
    <w:rsid w:val="003F0EA9"/>
    <w:rsid w:val="00417BED"/>
    <w:rsid w:val="004213CD"/>
    <w:rsid w:val="004732E9"/>
    <w:rsid w:val="00524914"/>
    <w:rsid w:val="00541209"/>
    <w:rsid w:val="0055237B"/>
    <w:rsid w:val="00567C5C"/>
    <w:rsid w:val="00570A75"/>
    <w:rsid w:val="00572A48"/>
    <w:rsid w:val="00585658"/>
    <w:rsid w:val="005A19E3"/>
    <w:rsid w:val="005A71FE"/>
    <w:rsid w:val="005A7CB1"/>
    <w:rsid w:val="005B1CFF"/>
    <w:rsid w:val="005C3B01"/>
    <w:rsid w:val="005E103D"/>
    <w:rsid w:val="00604911"/>
    <w:rsid w:val="0061624C"/>
    <w:rsid w:val="00617705"/>
    <w:rsid w:val="00635880"/>
    <w:rsid w:val="00682314"/>
    <w:rsid w:val="0069443B"/>
    <w:rsid w:val="0069480A"/>
    <w:rsid w:val="00697E19"/>
    <w:rsid w:val="006D00AE"/>
    <w:rsid w:val="006F4084"/>
    <w:rsid w:val="006F7A0A"/>
    <w:rsid w:val="007003D8"/>
    <w:rsid w:val="007A4FC0"/>
    <w:rsid w:val="007B3D38"/>
    <w:rsid w:val="007D1FAB"/>
    <w:rsid w:val="007D62AA"/>
    <w:rsid w:val="00802232"/>
    <w:rsid w:val="00822F23"/>
    <w:rsid w:val="00831EE6"/>
    <w:rsid w:val="00852C0B"/>
    <w:rsid w:val="0086443A"/>
    <w:rsid w:val="00887239"/>
    <w:rsid w:val="008C3805"/>
    <w:rsid w:val="00910FAF"/>
    <w:rsid w:val="00914DCF"/>
    <w:rsid w:val="00925A77"/>
    <w:rsid w:val="0094126A"/>
    <w:rsid w:val="00955DE1"/>
    <w:rsid w:val="009634B9"/>
    <w:rsid w:val="00975E97"/>
    <w:rsid w:val="0098422D"/>
    <w:rsid w:val="009C6C5D"/>
    <w:rsid w:val="009D12ED"/>
    <w:rsid w:val="009E3361"/>
    <w:rsid w:val="009E5054"/>
    <w:rsid w:val="00A101BC"/>
    <w:rsid w:val="00A30FA9"/>
    <w:rsid w:val="00A401D1"/>
    <w:rsid w:val="00A8606A"/>
    <w:rsid w:val="00AA1AB8"/>
    <w:rsid w:val="00AE122C"/>
    <w:rsid w:val="00B03985"/>
    <w:rsid w:val="00B41160"/>
    <w:rsid w:val="00B42A1C"/>
    <w:rsid w:val="00B7329F"/>
    <w:rsid w:val="00BE368A"/>
    <w:rsid w:val="00BE6BE6"/>
    <w:rsid w:val="00C32431"/>
    <w:rsid w:val="00C35506"/>
    <w:rsid w:val="00CB41D5"/>
    <w:rsid w:val="00CE069F"/>
    <w:rsid w:val="00D04FDE"/>
    <w:rsid w:val="00D137A1"/>
    <w:rsid w:val="00D21781"/>
    <w:rsid w:val="00D4142F"/>
    <w:rsid w:val="00DB024C"/>
    <w:rsid w:val="00DF2719"/>
    <w:rsid w:val="00DF4D2C"/>
    <w:rsid w:val="00E26D05"/>
    <w:rsid w:val="00EC4FC7"/>
    <w:rsid w:val="00F0659B"/>
    <w:rsid w:val="00F10AC5"/>
    <w:rsid w:val="00F43021"/>
    <w:rsid w:val="00F44F16"/>
    <w:rsid w:val="00FB323D"/>
    <w:rsid w:val="00FB6F13"/>
    <w:rsid w:val="00FC658F"/>
    <w:rsid w:val="00FF2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5BCDD7"/>
  <w15:chartTrackingRefBased/>
  <w15:docId w15:val="{9D02C940-89B0-4CD5-9DE7-51D53327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305894"/>
    <w:pPr>
      <w:keepNext/>
      <w:outlineLvl w:val="0"/>
    </w:pPr>
    <w:rPr>
      <w:b/>
      <w:bCs/>
    </w:rPr>
  </w:style>
  <w:style w:type="paragraph" w:styleId="Heading2">
    <w:name w:val="heading 2"/>
    <w:basedOn w:val="Normal"/>
    <w:next w:val="Normal"/>
    <w:qFormat/>
    <w:rsid w:val="00305894"/>
    <w:pPr>
      <w:keepNext/>
      <w:outlineLvl w:val="1"/>
    </w:pPr>
    <w:rPr>
      <w:rFonts w:ascii="Times New Roman" w:hAnsi="Times New Roman"/>
      <w:i/>
    </w:rPr>
  </w:style>
  <w:style w:type="paragraph" w:styleId="Heading3">
    <w:name w:val="heading 3"/>
    <w:basedOn w:val="Normal"/>
    <w:next w:val="Normal"/>
    <w:qFormat/>
    <w:rsid w:val="00305894"/>
    <w:pPr>
      <w:keepNext/>
      <w:numPr>
        <w:numId w:val="6"/>
      </w:numPr>
      <w:spacing w:before="100" w:beforeAutospacing="1" w:after="100" w:afterAutospacing="1"/>
      <w:outlineLvl w:val="2"/>
    </w:pPr>
    <w:rPr>
      <w:rFonts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A8606A"/>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autoSpaceDE w:val="0"/>
      <w:autoSpaceDN w:val="0"/>
      <w:adjustRightInd w:val="0"/>
      <w:ind w:left="450"/>
    </w:pPr>
    <w:rPr>
      <w:rFonts w:ascii="Century Gothic" w:hAnsi="Century Gothic" w:cs="Century Gothic"/>
      <w:lang w:eastAsia="en-CA"/>
    </w:rPr>
  </w:style>
  <w:style w:type="paragraph" w:styleId="Header">
    <w:name w:val="header"/>
    <w:basedOn w:val="Normal"/>
    <w:rsid w:val="004732E9"/>
    <w:pPr>
      <w:tabs>
        <w:tab w:val="center" w:pos="4320"/>
        <w:tab w:val="right" w:pos="8640"/>
      </w:tabs>
    </w:pPr>
  </w:style>
  <w:style w:type="paragraph" w:styleId="Footer">
    <w:name w:val="footer"/>
    <w:basedOn w:val="Normal"/>
    <w:rsid w:val="004732E9"/>
    <w:pPr>
      <w:tabs>
        <w:tab w:val="center" w:pos="4320"/>
        <w:tab w:val="right" w:pos="8640"/>
      </w:tabs>
    </w:pPr>
  </w:style>
  <w:style w:type="paragraph" w:styleId="BodyText">
    <w:name w:val="Body Text"/>
    <w:basedOn w:val="Normal"/>
    <w:rsid w:val="00305894"/>
    <w:rPr>
      <w:rFonts w:ascii="Times New Roman" w:hAnsi="Times New Roman"/>
      <w:color w:val="AA3F55"/>
    </w:rPr>
  </w:style>
  <w:style w:type="character" w:styleId="Hyperlink">
    <w:name w:val="Hyperlink"/>
    <w:basedOn w:val="DefaultParagraphFont"/>
    <w:rsid w:val="00305894"/>
    <w:rPr>
      <w:color w:val="0000FF"/>
      <w:u w:val="single"/>
    </w:rPr>
  </w:style>
  <w:style w:type="table" w:styleId="TableGrid">
    <w:name w:val="Table Grid"/>
    <w:basedOn w:val="TableNormal"/>
    <w:rsid w:val="008C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634B9"/>
    <w:pPr>
      <w:spacing w:after="200" w:line="276" w:lineRule="auto"/>
      <w:ind w:left="720"/>
      <w:contextualSpacing/>
    </w:pPr>
    <w:rPr>
      <w:rFonts w:ascii="Calibri" w:hAnsi="Calibri"/>
      <w:sz w:val="22"/>
      <w:szCs w:val="22"/>
    </w:rPr>
  </w:style>
  <w:style w:type="character" w:styleId="FootnoteReference">
    <w:name w:val="footnote reference"/>
    <w:rsid w:val="00417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tactbrant.net" TargetMode="External"/><Relationship Id="rId4" Type="http://schemas.openxmlformats.org/officeDocument/2006/relationships/settings" Target="settings.xml"/><Relationship Id="rId9" Type="http://schemas.openxmlformats.org/officeDocument/2006/relationships/hyperlink" Target="http://www.info-bh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ED5C-B5F6-452D-9FBD-2E9C086D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7781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Application Guidelines</vt:lpstr>
    </vt:vector>
  </TitlesOfParts>
  <Company>Contact Brant</Company>
  <LinksUpToDate>false</LinksUpToDate>
  <CharactersWithSpaces>9138</CharactersWithSpaces>
  <SharedDoc>false</SharedDoc>
  <HLinks>
    <vt:vector size="12" baseType="variant">
      <vt:variant>
        <vt:i4>2162703</vt:i4>
      </vt:variant>
      <vt:variant>
        <vt:i4>12</vt:i4>
      </vt:variant>
      <vt:variant>
        <vt:i4>0</vt:i4>
      </vt:variant>
      <vt:variant>
        <vt:i4>5</vt:i4>
      </vt:variant>
      <vt:variant>
        <vt:lpwstr>mailto:gillian@contactbrant.net</vt:lpwstr>
      </vt:variant>
      <vt:variant>
        <vt:lpwstr/>
      </vt:variant>
      <vt:variant>
        <vt:i4>4915269</vt:i4>
      </vt:variant>
      <vt:variant>
        <vt:i4>6</vt:i4>
      </vt:variant>
      <vt:variant>
        <vt:i4>0</vt:i4>
      </vt:variant>
      <vt:variant>
        <vt:i4>5</vt:i4>
      </vt:variant>
      <vt:variant>
        <vt:lpwstr>http://www.contactbrant.net/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dc:title>
  <dc:subject/>
  <dc:creator>Bonnie</dc:creator>
  <cp:keywords/>
  <cp:lastModifiedBy>Cindy Landry</cp:lastModifiedBy>
  <cp:revision>2</cp:revision>
  <cp:lastPrinted>2007-08-09T14:50:00Z</cp:lastPrinted>
  <dcterms:created xsi:type="dcterms:W3CDTF">2021-05-04T12:49:00Z</dcterms:created>
  <dcterms:modified xsi:type="dcterms:W3CDTF">2021-05-04T12:49:00Z</dcterms:modified>
</cp:coreProperties>
</file>