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FED" w:rsidRPr="005E08B8" w:rsidRDefault="00456666" w:rsidP="00B37673">
      <w:pPr>
        <w:spacing w:after="120"/>
        <w:jc w:val="center"/>
        <w:rPr>
          <w:b/>
          <w:lang w:val="en-CA"/>
        </w:rPr>
      </w:pPr>
      <w:r w:rsidRPr="005E08B8">
        <w:rPr>
          <w:b/>
          <w:bCs/>
          <w:noProof/>
        </w:rPr>
        <w:drawing>
          <wp:inline distT="0" distB="0" distL="0" distR="0">
            <wp:extent cx="1234440" cy="42566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110" cy="435555"/>
                    </a:xfrm>
                    <a:prstGeom prst="rect">
                      <a:avLst/>
                    </a:prstGeom>
                    <a:noFill/>
                    <a:ln>
                      <a:noFill/>
                    </a:ln>
                  </pic:spPr>
                </pic:pic>
              </a:graphicData>
            </a:graphic>
          </wp:inline>
        </w:drawing>
      </w:r>
      <w:r w:rsidR="004D2CFC" w:rsidRPr="005E08B8">
        <w:rPr>
          <w:b/>
          <w:lang w:val="en-CA"/>
        </w:rPr>
        <w:t xml:space="preserve">          </w:t>
      </w:r>
    </w:p>
    <w:p w:rsidR="00B37673" w:rsidRDefault="006651D1" w:rsidP="00B37673">
      <w:pPr>
        <w:jc w:val="center"/>
        <w:rPr>
          <w:b/>
          <w:lang w:val="en-CA"/>
        </w:rPr>
      </w:pPr>
      <w:r w:rsidRPr="00AA29EA">
        <w:rPr>
          <w:b/>
          <w:lang w:val="en-CA"/>
        </w:rPr>
        <w:t>Case Resolution</w:t>
      </w:r>
      <w:r w:rsidR="00B37673">
        <w:rPr>
          <w:b/>
          <w:lang w:val="en-CA"/>
        </w:rPr>
        <w:t xml:space="preserve"> Consent</w:t>
      </w:r>
      <w:r w:rsidRPr="00AA29EA">
        <w:rPr>
          <w:b/>
          <w:lang w:val="en-CA"/>
        </w:rPr>
        <w:t xml:space="preserve"> </w:t>
      </w:r>
    </w:p>
    <w:p w:rsidR="00A95D1A" w:rsidRPr="00AA29EA" w:rsidRDefault="008663FD" w:rsidP="008663FD">
      <w:pPr>
        <w:spacing w:after="240"/>
        <w:jc w:val="center"/>
        <w:rPr>
          <w:b/>
          <w:lang w:val="en-CA"/>
        </w:rPr>
      </w:pPr>
      <w:r w:rsidRPr="00AA29EA">
        <w:rPr>
          <w:b/>
          <w:lang w:val="en-CA"/>
        </w:rPr>
        <w:t xml:space="preserve">Information </w:t>
      </w:r>
      <w:r w:rsidR="00494FED" w:rsidRPr="00AA29EA">
        <w:rPr>
          <w:b/>
          <w:lang w:val="en-CA"/>
        </w:rPr>
        <w:t xml:space="preserve">for </w:t>
      </w:r>
      <w:r w:rsidR="00E109A4" w:rsidRPr="00AA29EA">
        <w:rPr>
          <w:b/>
          <w:lang w:val="en-CA"/>
        </w:rPr>
        <w:t>Children</w:t>
      </w:r>
      <w:r w:rsidR="00B37673">
        <w:rPr>
          <w:b/>
          <w:lang w:val="en-CA"/>
        </w:rPr>
        <w:t xml:space="preserve">, </w:t>
      </w:r>
      <w:r w:rsidR="00E109A4" w:rsidRPr="00AA29EA">
        <w:rPr>
          <w:b/>
          <w:lang w:val="en-CA"/>
        </w:rPr>
        <w:t>Youth</w:t>
      </w:r>
      <w:r w:rsidR="006651D1" w:rsidRPr="00AA29EA">
        <w:rPr>
          <w:b/>
          <w:lang w:val="en-CA"/>
        </w:rPr>
        <w:t xml:space="preserve"> and Families</w:t>
      </w:r>
    </w:p>
    <w:p w:rsidR="006651D1" w:rsidRPr="005E08B8" w:rsidRDefault="006651D1" w:rsidP="00E109A4">
      <w:pPr>
        <w:pStyle w:val="Heading8"/>
        <w:tabs>
          <w:tab w:val="left" w:pos="284"/>
        </w:tabs>
        <w:ind w:left="284" w:hanging="284"/>
        <w:jc w:val="left"/>
        <w:rPr>
          <w:b w:val="0"/>
          <w:lang w:val="en-CA"/>
        </w:rPr>
      </w:pPr>
      <w:r w:rsidRPr="005E08B8">
        <w:rPr>
          <w:lang w:val="en-CA"/>
        </w:rPr>
        <w:t>Purpose of Case Resolution</w:t>
      </w:r>
      <w:r w:rsidRPr="005E08B8">
        <w:rPr>
          <w:b w:val="0"/>
          <w:lang w:val="en-CA"/>
        </w:rPr>
        <w:t>:</w:t>
      </w:r>
    </w:p>
    <w:p w:rsidR="00817A14" w:rsidRPr="00924DB7" w:rsidRDefault="00817A14" w:rsidP="00817A14">
      <w:pPr>
        <w:ind w:right="-29"/>
        <w:jc w:val="both"/>
        <w:rPr>
          <w:lang w:val="en-CA"/>
        </w:rPr>
      </w:pPr>
      <w:r w:rsidRPr="00B37FCF">
        <w:rPr>
          <w:lang w:val="en-CA"/>
        </w:rPr>
        <w:t xml:space="preserve">Contact Brant works closely with other agencies to </w:t>
      </w:r>
      <w:r>
        <w:rPr>
          <w:lang w:val="en-CA"/>
        </w:rPr>
        <w:t>coordinate Case Resolution</w:t>
      </w:r>
      <w:r w:rsidR="00A91788">
        <w:rPr>
          <w:lang w:val="en-CA"/>
        </w:rPr>
        <w:t xml:space="preserve"> to</w:t>
      </w:r>
      <w:r w:rsidR="00A91788" w:rsidRPr="005E08B8">
        <w:rPr>
          <w:lang w:val="en-CA"/>
        </w:rPr>
        <w:t xml:space="preserve"> ensure that the community </w:t>
      </w:r>
      <w:r w:rsidR="00A91788">
        <w:rPr>
          <w:lang w:val="en-CA"/>
        </w:rPr>
        <w:t xml:space="preserve">plans for and </w:t>
      </w:r>
      <w:r w:rsidR="00A91788" w:rsidRPr="005E08B8">
        <w:rPr>
          <w:lang w:val="en-CA"/>
        </w:rPr>
        <w:t xml:space="preserve">responds to children age </w:t>
      </w:r>
      <w:r w:rsidR="00A91788">
        <w:rPr>
          <w:lang w:val="en-CA"/>
        </w:rPr>
        <w:t xml:space="preserve">0 - </w:t>
      </w:r>
      <w:r w:rsidR="00A91788" w:rsidRPr="005E08B8">
        <w:rPr>
          <w:lang w:val="en-CA"/>
        </w:rPr>
        <w:t>18</w:t>
      </w:r>
      <w:r w:rsidR="00A91788">
        <w:rPr>
          <w:lang w:val="en-CA"/>
        </w:rPr>
        <w:t xml:space="preserve"> when they are considered to have</w:t>
      </w:r>
      <w:r w:rsidR="00A91788" w:rsidRPr="005E08B8">
        <w:rPr>
          <w:lang w:val="en-CA"/>
        </w:rPr>
        <w:t xml:space="preserve"> complex support needs</w:t>
      </w:r>
      <w:r w:rsidR="002828A8">
        <w:rPr>
          <w:lang w:val="en-CA"/>
        </w:rPr>
        <w:t xml:space="preserve"> that cannot be fully met</w:t>
      </w:r>
      <w:r w:rsidR="00A91788">
        <w:rPr>
          <w:lang w:val="en-CA"/>
        </w:rPr>
        <w:t>.</w:t>
      </w:r>
      <w:r w:rsidR="00A91788" w:rsidRPr="005E08B8">
        <w:rPr>
          <w:lang w:val="en-CA"/>
        </w:rPr>
        <w:t xml:space="preserve"> </w:t>
      </w:r>
      <w:r w:rsidR="002828A8">
        <w:rPr>
          <w:lang w:val="en-CA"/>
        </w:rPr>
        <w:t xml:space="preserve">The </w:t>
      </w:r>
      <w:r>
        <w:rPr>
          <w:lang w:val="en-CA"/>
        </w:rPr>
        <w:t xml:space="preserve">Case Resolution Team </w:t>
      </w:r>
      <w:r w:rsidRPr="00924DB7">
        <w:rPr>
          <w:lang w:val="en-CA"/>
        </w:rPr>
        <w:t xml:space="preserve">is responsible for: </w:t>
      </w:r>
    </w:p>
    <w:p w:rsidR="00817A14" w:rsidRDefault="00817A14" w:rsidP="00BA5435">
      <w:pPr>
        <w:pStyle w:val="ListParagraph"/>
        <w:numPr>
          <w:ilvl w:val="0"/>
          <w:numId w:val="17"/>
        </w:numPr>
        <w:spacing w:after="40"/>
        <w:ind w:right="-29"/>
        <w:contextualSpacing w:val="0"/>
        <w:jc w:val="both"/>
        <w:rPr>
          <w:lang w:val="en-CA"/>
        </w:rPr>
      </w:pPr>
      <w:r w:rsidRPr="00924DB7">
        <w:rPr>
          <w:lang w:val="en-CA"/>
        </w:rPr>
        <w:t xml:space="preserve">Conducting reviews and making recommendations for ongoing support </w:t>
      </w:r>
      <w:r>
        <w:rPr>
          <w:lang w:val="en-CA"/>
        </w:rPr>
        <w:t>using local services wherever possible</w:t>
      </w:r>
    </w:p>
    <w:p w:rsidR="00817A14" w:rsidRPr="00924DB7" w:rsidRDefault="00817A14" w:rsidP="00BA5435">
      <w:pPr>
        <w:pStyle w:val="ListParagraph"/>
        <w:numPr>
          <w:ilvl w:val="0"/>
          <w:numId w:val="17"/>
        </w:numPr>
        <w:spacing w:after="40"/>
        <w:ind w:right="-29"/>
        <w:contextualSpacing w:val="0"/>
        <w:jc w:val="both"/>
        <w:rPr>
          <w:lang w:val="en-CA"/>
        </w:rPr>
      </w:pPr>
      <w:r w:rsidRPr="00924DB7">
        <w:rPr>
          <w:lang w:val="en-CA"/>
        </w:rPr>
        <w:t>Supporting transition planning and coordinated service</w:t>
      </w:r>
      <w:r>
        <w:rPr>
          <w:lang w:val="en-CA"/>
        </w:rPr>
        <w:t xml:space="preserve">s, </w:t>
      </w:r>
      <w:r w:rsidRPr="00924DB7">
        <w:rPr>
          <w:lang w:val="en-CA"/>
        </w:rPr>
        <w:t xml:space="preserve">as applicable </w:t>
      </w:r>
    </w:p>
    <w:p w:rsidR="004D14B4" w:rsidRDefault="00817A14" w:rsidP="00BA5435">
      <w:pPr>
        <w:pStyle w:val="ListParagraph"/>
        <w:numPr>
          <w:ilvl w:val="0"/>
          <w:numId w:val="17"/>
        </w:numPr>
        <w:spacing w:after="40"/>
        <w:ind w:right="-29"/>
        <w:contextualSpacing w:val="0"/>
        <w:jc w:val="both"/>
        <w:rPr>
          <w:lang w:val="en-CA"/>
        </w:rPr>
      </w:pPr>
      <w:r w:rsidRPr="00924DB7">
        <w:rPr>
          <w:lang w:val="en-CA"/>
        </w:rPr>
        <w:t xml:space="preserve">Recommending </w:t>
      </w:r>
      <w:r w:rsidR="004D14B4">
        <w:rPr>
          <w:lang w:val="en-CA"/>
        </w:rPr>
        <w:t xml:space="preserve">when </w:t>
      </w:r>
      <w:r w:rsidR="004D14B4" w:rsidRPr="00B37FCF">
        <w:rPr>
          <w:lang w:val="en-CA"/>
        </w:rPr>
        <w:t>a</w:t>
      </w:r>
      <w:r w:rsidR="004D14B4">
        <w:rPr>
          <w:lang w:val="en-CA"/>
        </w:rPr>
        <w:t xml:space="preserve"> specialized support plan is required</w:t>
      </w:r>
      <w:r w:rsidR="004D14B4" w:rsidRPr="00B37FCF">
        <w:rPr>
          <w:lang w:val="en-CA"/>
        </w:rPr>
        <w:t xml:space="preserve"> </w:t>
      </w:r>
      <w:r w:rsidR="004D14B4">
        <w:rPr>
          <w:lang w:val="en-CA"/>
        </w:rPr>
        <w:t xml:space="preserve">to </w:t>
      </w:r>
      <w:r w:rsidR="004D14B4" w:rsidRPr="00B37FCF">
        <w:rPr>
          <w:lang w:val="en-CA"/>
        </w:rPr>
        <w:t>stabilize the situation</w:t>
      </w:r>
      <w:r w:rsidR="004D14B4" w:rsidRPr="00924DB7">
        <w:rPr>
          <w:lang w:val="en-CA"/>
        </w:rPr>
        <w:t xml:space="preserve"> </w:t>
      </w:r>
      <w:r w:rsidR="004D14B4">
        <w:rPr>
          <w:lang w:val="en-CA"/>
        </w:rPr>
        <w:t xml:space="preserve"> due to imminent risk of harm to self or others</w:t>
      </w:r>
    </w:p>
    <w:p w:rsidR="00817A14" w:rsidRPr="004D14B4" w:rsidRDefault="004D14B4" w:rsidP="00AE47CE">
      <w:pPr>
        <w:pStyle w:val="ListParagraph"/>
        <w:numPr>
          <w:ilvl w:val="0"/>
          <w:numId w:val="17"/>
        </w:numPr>
        <w:spacing w:after="120"/>
        <w:ind w:right="-29"/>
        <w:jc w:val="both"/>
        <w:rPr>
          <w:lang w:val="en-CA"/>
        </w:rPr>
      </w:pPr>
      <w:r w:rsidRPr="004D14B4">
        <w:rPr>
          <w:lang w:val="en-CA"/>
        </w:rPr>
        <w:t xml:space="preserve">Determining </w:t>
      </w:r>
      <w:r w:rsidR="00817A14" w:rsidRPr="004D14B4">
        <w:rPr>
          <w:lang w:val="en-CA"/>
        </w:rPr>
        <w:t>eligibility for Complex Special Ne</w:t>
      </w:r>
      <w:r w:rsidRPr="004D14B4">
        <w:rPr>
          <w:lang w:val="en-CA"/>
        </w:rPr>
        <w:t xml:space="preserve">eds Funding, and </w:t>
      </w:r>
      <w:r>
        <w:rPr>
          <w:lang w:val="en-CA"/>
        </w:rPr>
        <w:t xml:space="preserve">regular review and </w:t>
      </w:r>
      <w:r w:rsidRPr="004D14B4">
        <w:rPr>
          <w:lang w:val="en-CA"/>
        </w:rPr>
        <w:t>c</w:t>
      </w:r>
      <w:r w:rsidR="00817A14" w:rsidRPr="004D14B4">
        <w:rPr>
          <w:lang w:val="en-CA"/>
        </w:rPr>
        <w:t xml:space="preserve">onfirmation of continued eligibility for Complex Special Needs Funding. </w:t>
      </w:r>
    </w:p>
    <w:p w:rsidR="001664B3" w:rsidRDefault="001664B3" w:rsidP="001664B3">
      <w:pPr>
        <w:spacing w:after="120"/>
        <w:ind w:right="-29"/>
        <w:jc w:val="both"/>
        <w:rPr>
          <w:color w:val="FF0000"/>
          <w:lang w:val="en-CA"/>
        </w:rPr>
      </w:pPr>
      <w:r w:rsidRPr="00F7142B">
        <w:rPr>
          <w:color w:val="FF0000"/>
          <w:lang w:val="en-CA"/>
        </w:rPr>
        <w:t xml:space="preserve">Case Resolution for Complex Special Needs funding can only make recommendations for supports to </w:t>
      </w:r>
      <w:r w:rsidRPr="00F7142B">
        <w:rPr>
          <w:b/>
          <w:color w:val="FF0000"/>
          <w:lang w:val="en-CA"/>
        </w:rPr>
        <w:t>stabilize</w:t>
      </w:r>
      <w:r w:rsidRPr="00F7142B">
        <w:rPr>
          <w:color w:val="FF0000"/>
          <w:lang w:val="en-CA"/>
        </w:rPr>
        <w:t xml:space="preserve"> the situation through a </w:t>
      </w:r>
      <w:r>
        <w:rPr>
          <w:color w:val="FF0000"/>
          <w:lang w:val="en-CA"/>
        </w:rPr>
        <w:t>clinical</w:t>
      </w:r>
      <w:r w:rsidRPr="00F7142B">
        <w:rPr>
          <w:color w:val="FF0000"/>
          <w:lang w:val="en-CA"/>
        </w:rPr>
        <w:t xml:space="preserve"> treatment plan for a </w:t>
      </w:r>
      <w:r w:rsidRPr="00F7142B">
        <w:rPr>
          <w:b/>
          <w:color w:val="FF0000"/>
          <w:lang w:val="en-CA"/>
        </w:rPr>
        <w:t xml:space="preserve">short-term </w:t>
      </w:r>
      <w:r w:rsidRPr="00F7142B">
        <w:rPr>
          <w:color w:val="FF0000"/>
          <w:lang w:val="en-CA"/>
        </w:rPr>
        <w:t>period of time.  The same level of service cannot be guaranteed for the long term</w:t>
      </w:r>
      <w:r>
        <w:rPr>
          <w:color w:val="FF0000"/>
          <w:lang w:val="en-CA"/>
        </w:rPr>
        <w:t>.  I</w:t>
      </w:r>
      <w:r w:rsidRPr="00F7142B">
        <w:rPr>
          <w:color w:val="FF0000"/>
          <w:lang w:val="en-CA"/>
        </w:rPr>
        <w:t>t is expected that there will be a return to existing services when the immediate risk</w:t>
      </w:r>
      <w:r>
        <w:rPr>
          <w:color w:val="FF0000"/>
          <w:lang w:val="en-CA"/>
        </w:rPr>
        <w:t>s</w:t>
      </w:r>
      <w:r w:rsidRPr="00F7142B">
        <w:rPr>
          <w:color w:val="FF0000"/>
          <w:lang w:val="en-CA"/>
        </w:rPr>
        <w:t xml:space="preserve"> ha</w:t>
      </w:r>
      <w:r>
        <w:rPr>
          <w:color w:val="FF0000"/>
          <w:lang w:val="en-CA"/>
        </w:rPr>
        <w:t>ve</w:t>
      </w:r>
      <w:r w:rsidRPr="00F7142B">
        <w:rPr>
          <w:color w:val="FF0000"/>
          <w:lang w:val="en-CA"/>
        </w:rPr>
        <w:t xml:space="preserve"> been addressed.</w:t>
      </w:r>
      <w:r>
        <w:rPr>
          <w:color w:val="FF0000"/>
          <w:lang w:val="en-CA"/>
        </w:rPr>
        <w:t xml:space="preserve">  </w:t>
      </w:r>
    </w:p>
    <w:p w:rsidR="00817A14" w:rsidRPr="00924DB7" w:rsidRDefault="00817A14" w:rsidP="00817A14">
      <w:pPr>
        <w:ind w:right="-29"/>
        <w:jc w:val="both"/>
        <w:rPr>
          <w:lang w:val="en-CA"/>
        </w:rPr>
      </w:pPr>
      <w:r w:rsidRPr="00B37FCF">
        <w:rPr>
          <w:lang w:val="en-CA"/>
        </w:rPr>
        <w:t xml:space="preserve">To facilitate Case Resolution reviews, relevant personal information is gathered, shared, and kept on file by Contact Brant.  </w:t>
      </w:r>
      <w:r>
        <w:rPr>
          <w:lang w:val="en-CA"/>
        </w:rPr>
        <w:t xml:space="preserve">We collect information </w:t>
      </w:r>
      <w:r w:rsidRPr="00924DB7">
        <w:rPr>
          <w:lang w:val="en-CA"/>
        </w:rPr>
        <w:t xml:space="preserve">for the following reasons: </w:t>
      </w:r>
    </w:p>
    <w:p w:rsidR="00817A14" w:rsidRDefault="00817A14" w:rsidP="00BA5435">
      <w:pPr>
        <w:pStyle w:val="ListParagraph"/>
        <w:numPr>
          <w:ilvl w:val="0"/>
          <w:numId w:val="17"/>
        </w:numPr>
        <w:spacing w:after="40"/>
        <w:ind w:right="-29"/>
        <w:contextualSpacing w:val="0"/>
        <w:jc w:val="both"/>
        <w:rPr>
          <w:lang w:val="en-CA"/>
        </w:rPr>
      </w:pPr>
      <w:r>
        <w:rPr>
          <w:lang w:val="en-CA"/>
        </w:rPr>
        <w:t xml:space="preserve">To provide sufficient information to the Case Resolution Team to make decisions to improve coordination of services and any resource allocations </w:t>
      </w:r>
    </w:p>
    <w:p w:rsidR="00817A14" w:rsidRDefault="00817A14" w:rsidP="00BA5435">
      <w:pPr>
        <w:pStyle w:val="ListParagraph"/>
        <w:numPr>
          <w:ilvl w:val="0"/>
          <w:numId w:val="17"/>
        </w:numPr>
        <w:spacing w:after="40"/>
        <w:ind w:right="-29"/>
        <w:contextualSpacing w:val="0"/>
        <w:jc w:val="both"/>
        <w:rPr>
          <w:lang w:val="en-CA"/>
        </w:rPr>
      </w:pPr>
      <w:r>
        <w:rPr>
          <w:lang w:val="en-CA"/>
        </w:rPr>
        <w:t>R</w:t>
      </w:r>
      <w:r w:rsidRPr="00924DB7">
        <w:rPr>
          <w:lang w:val="en-CA"/>
        </w:rPr>
        <w:t xml:space="preserve">egularly review your child’s/youth’s needs and </w:t>
      </w:r>
      <w:r>
        <w:rPr>
          <w:lang w:val="en-CA"/>
        </w:rPr>
        <w:t>results of supports being provided</w:t>
      </w:r>
      <w:r w:rsidRPr="00924DB7">
        <w:rPr>
          <w:lang w:val="en-CA"/>
        </w:rPr>
        <w:t xml:space="preserve"> </w:t>
      </w:r>
    </w:p>
    <w:p w:rsidR="00817A14" w:rsidRDefault="00817A14" w:rsidP="00BA5435">
      <w:pPr>
        <w:pStyle w:val="ListParagraph"/>
        <w:numPr>
          <w:ilvl w:val="0"/>
          <w:numId w:val="17"/>
        </w:numPr>
        <w:spacing w:after="40"/>
        <w:ind w:right="-29"/>
        <w:contextualSpacing w:val="0"/>
        <w:jc w:val="both"/>
        <w:rPr>
          <w:lang w:val="en-CA"/>
        </w:rPr>
      </w:pPr>
      <w:r>
        <w:rPr>
          <w:lang w:val="en-CA"/>
        </w:rPr>
        <w:t>Maintain communication with your service team</w:t>
      </w:r>
    </w:p>
    <w:p w:rsidR="001664B3" w:rsidRPr="001664B3" w:rsidRDefault="001664B3" w:rsidP="00BA5435">
      <w:pPr>
        <w:pStyle w:val="ListParagraph"/>
        <w:numPr>
          <w:ilvl w:val="0"/>
          <w:numId w:val="17"/>
        </w:numPr>
        <w:tabs>
          <w:tab w:val="left" w:pos="284"/>
        </w:tabs>
        <w:spacing w:after="40"/>
        <w:contextualSpacing w:val="0"/>
        <w:rPr>
          <w:lang w:val="en-CA"/>
        </w:rPr>
      </w:pPr>
      <w:r>
        <w:rPr>
          <w:lang w:val="en-CA"/>
        </w:rPr>
        <w:t>Writing</w:t>
      </w:r>
      <w:r w:rsidRPr="001664B3">
        <w:rPr>
          <w:lang w:val="en-CA"/>
        </w:rPr>
        <w:t xml:space="preserve"> a Case Resolution Report that summarizes your situation and the meeting.  Contact Brant must submit this report to the Ministry of Children Community and Social Services.</w:t>
      </w:r>
    </w:p>
    <w:p w:rsidR="00817A14" w:rsidRPr="00817A14" w:rsidRDefault="00817A14" w:rsidP="00817A14">
      <w:pPr>
        <w:pStyle w:val="ListParagraph"/>
        <w:numPr>
          <w:ilvl w:val="0"/>
          <w:numId w:val="17"/>
        </w:numPr>
        <w:spacing w:after="120"/>
        <w:ind w:right="-29"/>
        <w:jc w:val="both"/>
        <w:rPr>
          <w:lang w:val="en-CA"/>
        </w:rPr>
      </w:pPr>
      <w:r>
        <w:rPr>
          <w:lang w:val="en-CA"/>
        </w:rPr>
        <w:t>To determine eligibility for Complex Special Needs Funding</w:t>
      </w:r>
      <w:r w:rsidRPr="00924DB7">
        <w:rPr>
          <w:lang w:val="en-CA"/>
        </w:rPr>
        <w:t xml:space="preserve"> and </w:t>
      </w:r>
      <w:r>
        <w:rPr>
          <w:lang w:val="en-CA"/>
        </w:rPr>
        <w:t>seek</w:t>
      </w:r>
      <w:r w:rsidRPr="00924DB7">
        <w:rPr>
          <w:lang w:val="en-CA"/>
        </w:rPr>
        <w:t xml:space="preserve"> approval </w:t>
      </w:r>
      <w:r>
        <w:rPr>
          <w:lang w:val="en-CA"/>
        </w:rPr>
        <w:t>from the Ministry of Children</w:t>
      </w:r>
      <w:r w:rsidRPr="00924DB7">
        <w:rPr>
          <w:lang w:val="en-CA"/>
        </w:rPr>
        <w:t xml:space="preserve"> Commun</w:t>
      </w:r>
      <w:r>
        <w:rPr>
          <w:lang w:val="en-CA"/>
        </w:rPr>
        <w:t>ity and Social Services</w:t>
      </w:r>
      <w:r w:rsidR="00A91788">
        <w:rPr>
          <w:lang w:val="en-CA"/>
        </w:rPr>
        <w:t>, as well as o</w:t>
      </w:r>
      <w:r w:rsidRPr="00D673F3">
        <w:rPr>
          <w:lang w:val="en-CA"/>
        </w:rPr>
        <w:t>ngoing review, re-</w:t>
      </w:r>
      <w:r w:rsidRPr="00817A14">
        <w:rPr>
          <w:lang w:val="en-CA"/>
        </w:rPr>
        <w:t>approval and reporting</w:t>
      </w:r>
      <w:r w:rsidR="00A91788">
        <w:rPr>
          <w:lang w:val="en-CA"/>
        </w:rPr>
        <w:t>.</w:t>
      </w:r>
    </w:p>
    <w:p w:rsidR="00817A14" w:rsidRPr="00817A14" w:rsidRDefault="00817A14" w:rsidP="00B37673">
      <w:pPr>
        <w:pStyle w:val="Heading8"/>
        <w:tabs>
          <w:tab w:val="left" w:pos="0"/>
        </w:tabs>
        <w:spacing w:after="240"/>
        <w:jc w:val="left"/>
        <w:rPr>
          <w:b w:val="0"/>
          <w:lang w:val="en-CA"/>
        </w:rPr>
      </w:pPr>
      <w:r w:rsidRPr="00817A14">
        <w:rPr>
          <w:b w:val="0"/>
          <w:lang w:val="en-CA"/>
        </w:rPr>
        <w:t xml:space="preserve">Contact Brant protects the privacy of this information and does not share or discuss with any other persons or organizations without consent, unless required by law. All service providers participating in Case Resolution comply with applicable privacy legislation.  </w:t>
      </w:r>
    </w:p>
    <w:p w:rsidR="006651D1" w:rsidRPr="005E08B8" w:rsidRDefault="006651D1" w:rsidP="00E109A4">
      <w:pPr>
        <w:tabs>
          <w:tab w:val="left" w:pos="284"/>
        </w:tabs>
        <w:ind w:left="284" w:hanging="284"/>
        <w:rPr>
          <w:lang w:val="en-CA"/>
        </w:rPr>
      </w:pPr>
      <w:r w:rsidRPr="005E08B8">
        <w:rPr>
          <w:b/>
          <w:lang w:val="en-CA"/>
        </w:rPr>
        <w:t>What to expect</w:t>
      </w:r>
      <w:r w:rsidRPr="005E08B8">
        <w:rPr>
          <w:lang w:val="en-CA"/>
        </w:rPr>
        <w:t>:</w:t>
      </w:r>
    </w:p>
    <w:p w:rsidR="00AE5786" w:rsidRPr="00D503A2" w:rsidRDefault="00932C27" w:rsidP="004D14B4">
      <w:pPr>
        <w:numPr>
          <w:ilvl w:val="0"/>
          <w:numId w:val="11"/>
        </w:numPr>
        <w:tabs>
          <w:tab w:val="left" w:pos="284"/>
        </w:tabs>
        <w:ind w:left="288" w:hanging="288"/>
        <w:rPr>
          <w:lang w:val="en-CA"/>
        </w:rPr>
      </w:pPr>
      <w:r>
        <w:rPr>
          <w:lang w:val="en-CA"/>
        </w:rPr>
        <w:t>A</w:t>
      </w:r>
      <w:r w:rsidR="006651D1" w:rsidRPr="005E08B8">
        <w:rPr>
          <w:lang w:val="en-CA"/>
        </w:rPr>
        <w:t xml:space="preserve"> meeting with </w:t>
      </w:r>
      <w:r w:rsidR="00F7142B">
        <w:rPr>
          <w:lang w:val="en-CA"/>
        </w:rPr>
        <w:t xml:space="preserve">senior </w:t>
      </w:r>
      <w:r w:rsidR="006651D1" w:rsidRPr="005E08B8">
        <w:rPr>
          <w:lang w:val="en-CA"/>
        </w:rPr>
        <w:t xml:space="preserve">representatives </w:t>
      </w:r>
      <w:r w:rsidR="00AE5786">
        <w:rPr>
          <w:lang w:val="en-CA"/>
        </w:rPr>
        <w:t xml:space="preserve">from </w:t>
      </w:r>
      <w:r w:rsidR="00C87496">
        <w:rPr>
          <w:lang w:val="en-CA"/>
        </w:rPr>
        <w:t xml:space="preserve">cross-sectoral </w:t>
      </w:r>
      <w:r w:rsidR="006651D1" w:rsidRPr="005E08B8">
        <w:rPr>
          <w:lang w:val="en-CA"/>
        </w:rPr>
        <w:t>service agencies</w:t>
      </w:r>
      <w:r w:rsidR="00F7142B">
        <w:rPr>
          <w:lang w:val="en-CA"/>
        </w:rPr>
        <w:t xml:space="preserve"> form the Case Resolution Team</w:t>
      </w:r>
      <w:r w:rsidR="004D14B4">
        <w:rPr>
          <w:lang w:val="en-CA"/>
        </w:rPr>
        <w:t xml:space="preserve"> reviews</w:t>
      </w:r>
      <w:r w:rsidR="00AE5786" w:rsidRPr="00D503A2">
        <w:rPr>
          <w:lang w:val="en-CA"/>
        </w:rPr>
        <w:t>:</w:t>
      </w:r>
    </w:p>
    <w:p w:rsidR="00AE5786" w:rsidRPr="00D503A2" w:rsidRDefault="00AE5786" w:rsidP="00AE5786">
      <w:pPr>
        <w:ind w:firstLine="284"/>
        <w:rPr>
          <w:sz w:val="22"/>
          <w:szCs w:val="22"/>
          <w:lang w:val="en-CA"/>
        </w:rPr>
      </w:pPr>
      <w:r w:rsidRPr="00B37FCF">
        <w:rPr>
          <w:sz w:val="22"/>
          <w:szCs w:val="22"/>
          <w:lang w:val="en-CA"/>
        </w:rPr>
        <w:t>Brantwood Centre</w:t>
      </w:r>
      <w:r>
        <w:rPr>
          <w:sz w:val="22"/>
          <w:szCs w:val="22"/>
          <w:lang w:val="en-CA"/>
        </w:rPr>
        <w:tab/>
      </w:r>
      <w:r>
        <w:rPr>
          <w:sz w:val="22"/>
          <w:szCs w:val="22"/>
          <w:lang w:val="en-CA"/>
        </w:rPr>
        <w:tab/>
      </w:r>
      <w:r>
        <w:rPr>
          <w:sz w:val="22"/>
          <w:szCs w:val="22"/>
          <w:lang w:val="en-CA"/>
        </w:rPr>
        <w:tab/>
      </w:r>
      <w:r>
        <w:rPr>
          <w:sz w:val="22"/>
          <w:szCs w:val="22"/>
          <w:lang w:val="en-CA"/>
        </w:rPr>
        <w:tab/>
      </w:r>
      <w:r w:rsidRPr="00D503A2">
        <w:rPr>
          <w:sz w:val="22"/>
          <w:szCs w:val="22"/>
          <w:lang w:val="en-CA"/>
        </w:rPr>
        <w:t>HNHB Local Health Integration Network</w:t>
      </w:r>
    </w:p>
    <w:p w:rsidR="00AE5786" w:rsidRPr="00B37FCF" w:rsidRDefault="00AE5786" w:rsidP="00AE5786">
      <w:pPr>
        <w:ind w:firstLine="284"/>
        <w:rPr>
          <w:sz w:val="22"/>
          <w:szCs w:val="22"/>
          <w:lang w:val="en-CA"/>
        </w:rPr>
      </w:pPr>
      <w:r w:rsidRPr="00B37FCF">
        <w:rPr>
          <w:sz w:val="22"/>
          <w:szCs w:val="22"/>
          <w:lang w:val="en-CA"/>
        </w:rPr>
        <w:t>Brant Family and Children’s Services</w:t>
      </w:r>
      <w:r>
        <w:rPr>
          <w:sz w:val="22"/>
          <w:szCs w:val="22"/>
          <w:lang w:val="en-CA"/>
        </w:rPr>
        <w:tab/>
      </w:r>
      <w:r w:rsidRPr="00B37FCF">
        <w:rPr>
          <w:sz w:val="22"/>
          <w:szCs w:val="22"/>
          <w:lang w:val="en-CA"/>
        </w:rPr>
        <w:t>Lansdowne Children’s Centre</w:t>
      </w:r>
    </w:p>
    <w:p w:rsidR="00AE5786" w:rsidRPr="00B37FCF" w:rsidRDefault="00AE5786" w:rsidP="00AE5786">
      <w:pPr>
        <w:ind w:firstLine="284"/>
        <w:rPr>
          <w:sz w:val="22"/>
          <w:szCs w:val="22"/>
          <w:lang w:val="en-CA"/>
        </w:rPr>
      </w:pPr>
      <w:r w:rsidRPr="00B37FCF">
        <w:rPr>
          <w:sz w:val="22"/>
          <w:szCs w:val="22"/>
          <w:lang w:val="en-CA"/>
        </w:rPr>
        <w:t>Community Living Brant</w:t>
      </w:r>
      <w:r>
        <w:rPr>
          <w:sz w:val="22"/>
          <w:szCs w:val="22"/>
          <w:lang w:val="en-CA"/>
        </w:rPr>
        <w:tab/>
      </w:r>
      <w:r>
        <w:rPr>
          <w:sz w:val="22"/>
          <w:szCs w:val="22"/>
          <w:lang w:val="en-CA"/>
        </w:rPr>
        <w:tab/>
      </w:r>
      <w:r>
        <w:rPr>
          <w:sz w:val="22"/>
          <w:szCs w:val="22"/>
          <w:lang w:val="en-CA"/>
        </w:rPr>
        <w:tab/>
      </w:r>
      <w:r w:rsidRPr="00B37FCF">
        <w:rPr>
          <w:sz w:val="22"/>
          <w:szCs w:val="22"/>
          <w:lang w:val="en-CA"/>
        </w:rPr>
        <w:t>McMaster Children’s Hospital, Brokerage Services</w:t>
      </w:r>
    </w:p>
    <w:p w:rsidR="00AE5786" w:rsidRPr="00B37FCF" w:rsidRDefault="00AE5786" w:rsidP="00AE5786">
      <w:pPr>
        <w:ind w:firstLine="284"/>
        <w:rPr>
          <w:sz w:val="22"/>
          <w:szCs w:val="22"/>
          <w:lang w:val="en-CA"/>
        </w:rPr>
      </w:pPr>
      <w:r w:rsidRPr="00B37FCF">
        <w:rPr>
          <w:sz w:val="22"/>
          <w:szCs w:val="22"/>
          <w:lang w:val="en-CA"/>
        </w:rPr>
        <w:t>Contact Brant</w:t>
      </w:r>
      <w:r>
        <w:rPr>
          <w:sz w:val="22"/>
          <w:szCs w:val="22"/>
          <w:lang w:val="en-CA"/>
        </w:rPr>
        <w:tab/>
      </w:r>
      <w:r>
        <w:rPr>
          <w:sz w:val="22"/>
          <w:szCs w:val="22"/>
          <w:lang w:val="en-CA"/>
        </w:rPr>
        <w:tab/>
      </w:r>
      <w:r>
        <w:rPr>
          <w:sz w:val="22"/>
          <w:szCs w:val="22"/>
          <w:lang w:val="en-CA"/>
        </w:rPr>
        <w:tab/>
      </w:r>
      <w:r>
        <w:rPr>
          <w:sz w:val="22"/>
          <w:szCs w:val="22"/>
          <w:lang w:val="en-CA"/>
        </w:rPr>
        <w:tab/>
      </w:r>
      <w:r w:rsidRPr="00B37FCF">
        <w:rPr>
          <w:sz w:val="22"/>
          <w:szCs w:val="22"/>
          <w:lang w:val="en-CA"/>
        </w:rPr>
        <w:t xml:space="preserve">St. Leonard’s Community Services </w:t>
      </w:r>
    </w:p>
    <w:p w:rsidR="00AE5786" w:rsidRPr="00B37FCF" w:rsidRDefault="00AE5786" w:rsidP="00AE5786">
      <w:pPr>
        <w:ind w:firstLine="284"/>
        <w:rPr>
          <w:sz w:val="22"/>
          <w:szCs w:val="22"/>
          <w:lang w:val="en-CA"/>
        </w:rPr>
      </w:pPr>
      <w:r w:rsidRPr="00B37FCF">
        <w:rPr>
          <w:sz w:val="22"/>
          <w:szCs w:val="22"/>
          <w:lang w:val="en-CA"/>
        </w:rPr>
        <w:t>Family Counselling Centre of Brant</w:t>
      </w:r>
      <w:r>
        <w:rPr>
          <w:sz w:val="22"/>
          <w:szCs w:val="22"/>
          <w:lang w:val="en-CA"/>
        </w:rPr>
        <w:tab/>
      </w:r>
      <w:r w:rsidRPr="00B37FCF">
        <w:rPr>
          <w:sz w:val="22"/>
          <w:szCs w:val="22"/>
          <w:lang w:val="en-CA"/>
        </w:rPr>
        <w:t>Woodview Mental Health and Autism Services</w:t>
      </w:r>
    </w:p>
    <w:p w:rsidR="006651D1" w:rsidRPr="005E08B8" w:rsidRDefault="00AE5786" w:rsidP="001664B3">
      <w:pPr>
        <w:tabs>
          <w:tab w:val="left" w:pos="284"/>
        </w:tabs>
        <w:spacing w:after="120"/>
        <w:ind w:left="288"/>
        <w:rPr>
          <w:lang w:val="en-CA"/>
        </w:rPr>
      </w:pPr>
      <w:r>
        <w:rPr>
          <w:sz w:val="22"/>
          <w:szCs w:val="22"/>
          <w:lang w:val="en-CA"/>
        </w:rPr>
        <w:tab/>
      </w:r>
      <w:r>
        <w:rPr>
          <w:sz w:val="22"/>
          <w:szCs w:val="22"/>
          <w:lang w:val="en-CA"/>
        </w:rPr>
        <w:tab/>
      </w:r>
      <w:r>
        <w:rPr>
          <w:sz w:val="22"/>
          <w:szCs w:val="22"/>
          <w:lang w:val="en-CA"/>
        </w:rPr>
        <w:tab/>
      </w:r>
      <w:r>
        <w:rPr>
          <w:sz w:val="22"/>
          <w:szCs w:val="22"/>
          <w:lang w:val="en-CA"/>
        </w:rPr>
        <w:tab/>
      </w:r>
      <w:r>
        <w:rPr>
          <w:sz w:val="22"/>
          <w:szCs w:val="22"/>
          <w:lang w:val="en-CA"/>
        </w:rPr>
        <w:tab/>
      </w:r>
      <w:r>
        <w:rPr>
          <w:sz w:val="22"/>
          <w:szCs w:val="22"/>
          <w:lang w:val="en-CA"/>
        </w:rPr>
        <w:tab/>
      </w:r>
      <w:r w:rsidRPr="00B37FCF">
        <w:rPr>
          <w:sz w:val="22"/>
          <w:szCs w:val="22"/>
          <w:lang w:val="en-CA"/>
        </w:rPr>
        <w:t>MCCSS Probation Services</w:t>
      </w:r>
      <w:r w:rsidRPr="00B37FCF">
        <w:rPr>
          <w:b/>
          <w:sz w:val="22"/>
          <w:szCs w:val="22"/>
          <w:lang w:val="en-CA"/>
        </w:rPr>
        <w:t xml:space="preserve">         </w:t>
      </w:r>
    </w:p>
    <w:p w:rsidR="00B37673" w:rsidRDefault="00B37673">
      <w:pPr>
        <w:rPr>
          <w:lang w:val="en-CA"/>
        </w:rPr>
      </w:pPr>
      <w:r>
        <w:rPr>
          <w:lang w:val="en-CA"/>
        </w:rPr>
        <w:br w:type="page"/>
      </w:r>
    </w:p>
    <w:p w:rsidR="001664B3" w:rsidRPr="00B37673" w:rsidRDefault="001126A5" w:rsidP="00B37673">
      <w:pPr>
        <w:numPr>
          <w:ilvl w:val="0"/>
          <w:numId w:val="11"/>
        </w:numPr>
        <w:tabs>
          <w:tab w:val="left" w:pos="284"/>
        </w:tabs>
        <w:spacing w:after="120"/>
        <w:ind w:left="288" w:hanging="288"/>
        <w:rPr>
          <w:lang w:val="en-CA"/>
        </w:rPr>
      </w:pPr>
      <w:r w:rsidRPr="005E08B8">
        <w:rPr>
          <w:lang w:val="en-CA"/>
        </w:rPr>
        <w:lastRenderedPageBreak/>
        <w:t xml:space="preserve">Your worker </w:t>
      </w:r>
      <w:r w:rsidR="005101C3">
        <w:rPr>
          <w:lang w:val="en-CA"/>
        </w:rPr>
        <w:t>will</w:t>
      </w:r>
      <w:r w:rsidRPr="005E08B8">
        <w:rPr>
          <w:lang w:val="en-CA"/>
        </w:rPr>
        <w:t xml:space="preserve"> develop a package of information about your current situation and history.  </w:t>
      </w:r>
      <w:r w:rsidR="005A145D" w:rsidRPr="005E08B8">
        <w:rPr>
          <w:lang w:val="en-CA"/>
        </w:rPr>
        <w:t xml:space="preserve">Your </w:t>
      </w:r>
      <w:r w:rsidR="00C5579F" w:rsidRPr="005E08B8">
        <w:rPr>
          <w:lang w:val="en-CA"/>
        </w:rPr>
        <w:t>worker</w:t>
      </w:r>
      <w:r w:rsidR="005A145D" w:rsidRPr="005E08B8">
        <w:rPr>
          <w:lang w:val="en-CA"/>
        </w:rPr>
        <w:t xml:space="preserve"> will review the package of information with you and ask you to provide </w:t>
      </w:r>
      <w:r w:rsidR="005A145D" w:rsidRPr="005E08B8">
        <w:rPr>
          <w:b/>
          <w:lang w:val="en-CA"/>
        </w:rPr>
        <w:t>consent</w:t>
      </w:r>
      <w:r w:rsidR="005A145D" w:rsidRPr="005E08B8">
        <w:rPr>
          <w:lang w:val="en-CA"/>
        </w:rPr>
        <w:t xml:space="preserve"> for </w:t>
      </w:r>
      <w:r w:rsidR="001664B3">
        <w:rPr>
          <w:lang w:val="en-CA"/>
        </w:rPr>
        <w:t xml:space="preserve">Contact Brant to </w:t>
      </w:r>
      <w:r w:rsidR="00A72D4C">
        <w:rPr>
          <w:lang w:val="en-CA"/>
        </w:rPr>
        <w:t>share</w:t>
      </w:r>
      <w:r w:rsidR="001664B3">
        <w:rPr>
          <w:lang w:val="en-CA"/>
        </w:rPr>
        <w:t xml:space="preserve"> </w:t>
      </w:r>
      <w:r w:rsidR="00C5579F" w:rsidRPr="005E08B8">
        <w:rPr>
          <w:lang w:val="en-CA"/>
        </w:rPr>
        <w:t xml:space="preserve">this </w:t>
      </w:r>
      <w:r w:rsidR="005A145D" w:rsidRPr="005E08B8">
        <w:rPr>
          <w:lang w:val="en-CA"/>
        </w:rPr>
        <w:t>information package</w:t>
      </w:r>
      <w:r w:rsidR="001664B3">
        <w:rPr>
          <w:lang w:val="en-CA"/>
        </w:rPr>
        <w:t xml:space="preserve"> </w:t>
      </w:r>
      <w:r w:rsidR="00A72D4C">
        <w:rPr>
          <w:lang w:val="en-CA"/>
        </w:rPr>
        <w:t>with</w:t>
      </w:r>
      <w:r w:rsidR="001664B3">
        <w:rPr>
          <w:lang w:val="en-CA"/>
        </w:rPr>
        <w:t xml:space="preserve"> the Case Resolution Team for </w:t>
      </w:r>
      <w:r w:rsidR="00A72D4C">
        <w:rPr>
          <w:lang w:val="en-CA"/>
        </w:rPr>
        <w:t xml:space="preserve">purposes of the </w:t>
      </w:r>
      <w:r w:rsidR="001664B3">
        <w:rPr>
          <w:lang w:val="en-CA"/>
        </w:rPr>
        <w:t>review</w:t>
      </w:r>
      <w:r w:rsidR="005A145D" w:rsidRPr="005E08B8">
        <w:rPr>
          <w:lang w:val="en-CA"/>
        </w:rPr>
        <w:t xml:space="preserve">.  </w:t>
      </w:r>
      <w:r w:rsidRPr="005E08B8">
        <w:rPr>
          <w:lang w:val="en-CA"/>
        </w:rPr>
        <w:t xml:space="preserve">  </w:t>
      </w:r>
    </w:p>
    <w:p w:rsidR="00A95D1A" w:rsidRDefault="00A95D1A" w:rsidP="001664B3">
      <w:pPr>
        <w:numPr>
          <w:ilvl w:val="0"/>
          <w:numId w:val="11"/>
        </w:numPr>
        <w:tabs>
          <w:tab w:val="clear" w:pos="720"/>
          <w:tab w:val="left" w:pos="284"/>
          <w:tab w:val="num" w:pos="709"/>
        </w:tabs>
        <w:spacing w:after="120"/>
        <w:ind w:left="288" w:hanging="288"/>
        <w:rPr>
          <w:lang w:val="en-CA"/>
        </w:rPr>
      </w:pPr>
      <w:r w:rsidRPr="005E08B8">
        <w:rPr>
          <w:lang w:val="en-CA"/>
        </w:rPr>
        <w:t xml:space="preserve">You are invited to attend the Case Resolution meeting and can bring </w:t>
      </w:r>
      <w:r w:rsidR="001664B3">
        <w:rPr>
          <w:lang w:val="en-CA"/>
        </w:rPr>
        <w:t xml:space="preserve">a support person with </w:t>
      </w:r>
      <w:r w:rsidRPr="005E08B8">
        <w:rPr>
          <w:lang w:val="en-CA"/>
        </w:rPr>
        <w:t xml:space="preserve">you.  Before the meeting starts, you </w:t>
      </w:r>
      <w:r w:rsidR="00AA29EA">
        <w:rPr>
          <w:lang w:val="en-CA"/>
        </w:rPr>
        <w:t>should</w:t>
      </w:r>
      <w:r w:rsidRPr="005E08B8">
        <w:rPr>
          <w:lang w:val="en-CA"/>
        </w:rPr>
        <w:t xml:space="preserve"> meet with your </w:t>
      </w:r>
      <w:r w:rsidR="00C5579F" w:rsidRPr="005E08B8">
        <w:rPr>
          <w:lang w:val="en-CA"/>
        </w:rPr>
        <w:t>worker</w:t>
      </w:r>
      <w:r w:rsidRPr="005E08B8">
        <w:rPr>
          <w:lang w:val="en-CA"/>
        </w:rPr>
        <w:t xml:space="preserve"> and discuss anything you want to say in the meeting.  </w:t>
      </w:r>
      <w:r w:rsidR="00F7142B">
        <w:rPr>
          <w:lang w:val="en-CA"/>
        </w:rPr>
        <w:t>You do not have to speak if you do not wish to.</w:t>
      </w:r>
    </w:p>
    <w:p w:rsidR="00F7142B" w:rsidRPr="005E08B8" w:rsidRDefault="00F7142B" w:rsidP="001664B3">
      <w:pPr>
        <w:numPr>
          <w:ilvl w:val="0"/>
          <w:numId w:val="11"/>
        </w:numPr>
        <w:tabs>
          <w:tab w:val="clear" w:pos="720"/>
          <w:tab w:val="left" w:pos="284"/>
          <w:tab w:val="num" w:pos="709"/>
        </w:tabs>
        <w:spacing w:after="120"/>
        <w:ind w:left="288" w:hanging="288"/>
        <w:rPr>
          <w:lang w:val="en-CA"/>
        </w:rPr>
      </w:pPr>
      <w:r w:rsidRPr="005E08B8">
        <w:rPr>
          <w:lang w:val="en-CA"/>
        </w:rPr>
        <w:t xml:space="preserve">The Case Resolution meeting </w:t>
      </w:r>
      <w:r w:rsidR="00CD75DA">
        <w:rPr>
          <w:lang w:val="en-CA"/>
        </w:rPr>
        <w:t xml:space="preserve">will </w:t>
      </w:r>
      <w:r w:rsidRPr="005E08B8">
        <w:rPr>
          <w:lang w:val="en-CA"/>
        </w:rPr>
        <w:t xml:space="preserve">be about </w:t>
      </w:r>
      <w:r>
        <w:rPr>
          <w:lang w:val="en-CA"/>
        </w:rPr>
        <w:t>15</w:t>
      </w:r>
      <w:r w:rsidRPr="005E08B8">
        <w:rPr>
          <w:lang w:val="en-CA"/>
        </w:rPr>
        <w:t xml:space="preserve"> - 30 minutes.  You will be introduced to everyone on the Case Resolution Team.  </w:t>
      </w:r>
      <w:r w:rsidR="001664B3">
        <w:rPr>
          <w:lang w:val="en-CA"/>
        </w:rPr>
        <w:t>T</w:t>
      </w:r>
      <w:r w:rsidRPr="005E08B8">
        <w:rPr>
          <w:lang w:val="en-CA"/>
        </w:rPr>
        <w:t xml:space="preserve">he Team </w:t>
      </w:r>
      <w:r w:rsidR="001664B3">
        <w:rPr>
          <w:lang w:val="en-CA"/>
        </w:rPr>
        <w:t>members have</w:t>
      </w:r>
      <w:r w:rsidRPr="005E08B8">
        <w:rPr>
          <w:lang w:val="en-CA"/>
        </w:rPr>
        <w:t xml:space="preserve"> already read the package of information, </w:t>
      </w:r>
      <w:r w:rsidR="001664B3">
        <w:rPr>
          <w:lang w:val="en-CA"/>
        </w:rPr>
        <w:t>so there will not be a presentation of all the information. T</w:t>
      </w:r>
      <w:r w:rsidRPr="005E08B8">
        <w:rPr>
          <w:lang w:val="en-CA"/>
        </w:rPr>
        <w:t xml:space="preserve">he Team </w:t>
      </w:r>
      <w:r>
        <w:rPr>
          <w:lang w:val="en-CA"/>
        </w:rPr>
        <w:t>might</w:t>
      </w:r>
      <w:r w:rsidRPr="005E08B8">
        <w:rPr>
          <w:lang w:val="en-CA"/>
        </w:rPr>
        <w:t xml:space="preserve"> ask you and your worker </w:t>
      </w:r>
      <w:r w:rsidR="001664B3">
        <w:rPr>
          <w:lang w:val="en-CA"/>
        </w:rPr>
        <w:t>some</w:t>
      </w:r>
      <w:r w:rsidRPr="005E08B8">
        <w:rPr>
          <w:lang w:val="en-CA"/>
        </w:rPr>
        <w:t xml:space="preserve"> clarifying questions.  </w:t>
      </w:r>
      <w:r w:rsidRPr="005E08B8">
        <w:rPr>
          <w:b/>
          <w:lang w:val="en-CA"/>
        </w:rPr>
        <w:t>You can provide any additional information or ask any questions</w:t>
      </w:r>
      <w:r w:rsidRPr="005E08B8">
        <w:rPr>
          <w:lang w:val="en-CA"/>
        </w:rPr>
        <w:t xml:space="preserve">.  </w:t>
      </w:r>
    </w:p>
    <w:p w:rsidR="00F7142B" w:rsidRDefault="001664B3" w:rsidP="001664B3">
      <w:pPr>
        <w:numPr>
          <w:ilvl w:val="0"/>
          <w:numId w:val="11"/>
        </w:numPr>
        <w:tabs>
          <w:tab w:val="left" w:pos="284"/>
        </w:tabs>
        <w:spacing w:after="120"/>
        <w:ind w:left="288" w:hanging="288"/>
        <w:rPr>
          <w:lang w:val="en-CA"/>
        </w:rPr>
      </w:pPr>
      <w:r>
        <w:rPr>
          <w:lang w:val="en-CA"/>
        </w:rPr>
        <w:t>T</w:t>
      </w:r>
      <w:r w:rsidR="00C5579F" w:rsidRPr="00F7142B">
        <w:rPr>
          <w:lang w:val="en-CA"/>
        </w:rPr>
        <w:t xml:space="preserve">he Case Resolution Team will meet </w:t>
      </w:r>
      <w:r w:rsidR="00AA29EA" w:rsidRPr="00F7142B">
        <w:rPr>
          <w:lang w:val="en-CA"/>
        </w:rPr>
        <w:t xml:space="preserve">in-camera </w:t>
      </w:r>
      <w:r w:rsidR="00C5579F" w:rsidRPr="00F7142B">
        <w:rPr>
          <w:lang w:val="en-CA"/>
        </w:rPr>
        <w:t xml:space="preserve">to decide </w:t>
      </w:r>
      <w:r w:rsidR="00F7142B" w:rsidRPr="00F7142B">
        <w:rPr>
          <w:lang w:val="en-CA"/>
        </w:rPr>
        <w:t>about the allocation of</w:t>
      </w:r>
      <w:r w:rsidR="00BB2323" w:rsidRPr="00F7142B">
        <w:rPr>
          <w:lang w:val="en-CA"/>
        </w:rPr>
        <w:t xml:space="preserve"> resources</w:t>
      </w:r>
      <w:r w:rsidR="00C5579F" w:rsidRPr="00F7142B">
        <w:rPr>
          <w:lang w:val="en-CA"/>
        </w:rPr>
        <w:t xml:space="preserve">.  </w:t>
      </w:r>
    </w:p>
    <w:p w:rsidR="001664B3" w:rsidRDefault="001664B3" w:rsidP="002140C0">
      <w:pPr>
        <w:numPr>
          <w:ilvl w:val="0"/>
          <w:numId w:val="11"/>
        </w:numPr>
        <w:tabs>
          <w:tab w:val="left" w:pos="284"/>
        </w:tabs>
        <w:spacing w:after="120"/>
        <w:ind w:left="284" w:hanging="284"/>
        <w:rPr>
          <w:lang w:val="en-CA"/>
        </w:rPr>
      </w:pPr>
      <w:r w:rsidRPr="001664B3">
        <w:rPr>
          <w:lang w:val="en-CA"/>
        </w:rPr>
        <w:t xml:space="preserve">Your worker will </w:t>
      </w:r>
      <w:r>
        <w:rPr>
          <w:lang w:val="en-CA"/>
        </w:rPr>
        <w:t>inform you of any recommendations made by the Case Res Resolution Team, and will give you a copy of the Case Resolution Report</w:t>
      </w:r>
      <w:r w:rsidRPr="001664B3">
        <w:rPr>
          <w:lang w:val="en-CA"/>
        </w:rPr>
        <w:t>.  Agencies involved in the meeting will also get a copy</w:t>
      </w:r>
      <w:r>
        <w:rPr>
          <w:lang w:val="en-CA"/>
        </w:rPr>
        <w:t xml:space="preserve"> of the Case Resolution Report for the purpose of future reviews.</w:t>
      </w:r>
      <w:r w:rsidRPr="001664B3">
        <w:rPr>
          <w:lang w:val="en-CA"/>
        </w:rPr>
        <w:t xml:space="preserve">  </w:t>
      </w:r>
    </w:p>
    <w:p w:rsidR="00461A4D" w:rsidRDefault="006651D1" w:rsidP="008E49EE">
      <w:pPr>
        <w:spacing w:after="60"/>
        <w:jc w:val="center"/>
        <w:rPr>
          <w:i/>
          <w:lang w:val="en-CA"/>
        </w:rPr>
      </w:pPr>
      <w:r w:rsidRPr="005E08B8">
        <w:rPr>
          <w:i/>
          <w:lang w:val="en-CA"/>
        </w:rPr>
        <w:t>For more information about Case Resolution, call Contact Brant</w:t>
      </w:r>
      <w:r w:rsidR="00B37673">
        <w:rPr>
          <w:i/>
          <w:lang w:val="en-CA"/>
        </w:rPr>
        <w:t xml:space="preserve">, </w:t>
      </w:r>
      <w:r w:rsidRPr="005E08B8">
        <w:rPr>
          <w:i/>
          <w:lang w:val="en-CA"/>
        </w:rPr>
        <w:t>519</w:t>
      </w:r>
      <w:r w:rsidR="00B37673">
        <w:rPr>
          <w:i/>
          <w:lang w:val="en-CA"/>
        </w:rPr>
        <w:t>-</w:t>
      </w:r>
      <w:r w:rsidRPr="005E08B8">
        <w:rPr>
          <w:i/>
          <w:lang w:val="en-CA"/>
        </w:rPr>
        <w:t>758-8228</w:t>
      </w:r>
    </w:p>
    <w:p w:rsidR="00D83FC6" w:rsidRDefault="00D83FC6" w:rsidP="008E49EE">
      <w:pPr>
        <w:spacing w:after="60"/>
        <w:jc w:val="center"/>
        <w:rPr>
          <w:i/>
          <w:lang w:val="en-CA"/>
        </w:rPr>
      </w:pPr>
    </w:p>
    <w:p w:rsidR="001664B3" w:rsidRPr="005E08B8" w:rsidRDefault="00D83FC6" w:rsidP="008E49EE">
      <w:pPr>
        <w:spacing w:after="60"/>
        <w:jc w:val="center"/>
        <w:rPr>
          <w:lang w:val="en-CA"/>
        </w:rPr>
      </w:pPr>
      <w:r w:rsidRPr="005E08B8">
        <w:rPr>
          <w:b/>
          <w:bCs/>
          <w:noProof/>
        </w:rPr>
        <w:drawing>
          <wp:inline distT="0" distB="0" distL="0" distR="0" wp14:anchorId="4CF66DB9" wp14:editId="24DC1D70">
            <wp:extent cx="1234440" cy="425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110" cy="435555"/>
                    </a:xfrm>
                    <a:prstGeom prst="rect">
                      <a:avLst/>
                    </a:prstGeom>
                    <a:noFill/>
                    <a:ln>
                      <a:noFill/>
                    </a:ln>
                  </pic:spPr>
                </pic:pic>
              </a:graphicData>
            </a:graphic>
          </wp:inline>
        </w:drawing>
      </w:r>
      <w:bookmarkStart w:id="0" w:name="_GoBack"/>
      <w:bookmarkEnd w:id="0"/>
    </w:p>
    <w:p w:rsidR="000166AC" w:rsidRPr="005E08B8" w:rsidRDefault="000166AC" w:rsidP="00932C27">
      <w:pPr>
        <w:pStyle w:val="Title"/>
        <w:spacing w:before="240"/>
        <w:rPr>
          <w:rFonts w:cs="Arial"/>
          <w:caps/>
          <w:lang w:val="en-CA"/>
        </w:rPr>
      </w:pPr>
      <w:r w:rsidRPr="005E08B8">
        <w:rPr>
          <w:rFonts w:cs="Arial"/>
          <w:caps/>
          <w:lang w:val="en-CA"/>
        </w:rPr>
        <w:t>Consent to Share Information</w:t>
      </w:r>
      <w:r w:rsidR="00B37FCF">
        <w:rPr>
          <w:rFonts w:cs="Arial"/>
          <w:caps/>
          <w:lang w:val="en-CA"/>
        </w:rPr>
        <w:t xml:space="preserve"> for case resolution review</w:t>
      </w:r>
    </w:p>
    <w:p w:rsidR="000166AC" w:rsidRPr="005E08B8" w:rsidRDefault="000166AC" w:rsidP="000166AC">
      <w:pPr>
        <w:rPr>
          <w:sz w:val="20"/>
          <w:lang w:val="en-CA"/>
        </w:rPr>
      </w:pPr>
    </w:p>
    <w:p w:rsidR="00AE5786" w:rsidRPr="00B37FCF" w:rsidRDefault="00D503A2" w:rsidP="00AE5786">
      <w:pPr>
        <w:pStyle w:val="BodyText2"/>
        <w:spacing w:after="0" w:line="240" w:lineRule="auto"/>
        <w:rPr>
          <w:b/>
          <w:sz w:val="22"/>
          <w:szCs w:val="22"/>
          <w:lang w:val="en-CA"/>
        </w:rPr>
      </w:pPr>
      <w:r>
        <w:rPr>
          <w:lang w:val="en-CA"/>
        </w:rPr>
        <w:br/>
      </w:r>
    </w:p>
    <w:p w:rsidR="000166AC" w:rsidRPr="005E08B8" w:rsidRDefault="000166AC" w:rsidP="000166AC">
      <w:pPr>
        <w:pStyle w:val="BodyText2"/>
        <w:spacing w:after="0" w:line="240" w:lineRule="auto"/>
        <w:rPr>
          <w:lang w:val="en-CA"/>
        </w:rPr>
      </w:pPr>
      <w:r w:rsidRPr="00E07025">
        <w:rPr>
          <w:lang w:val="en-CA"/>
        </w:rPr>
        <w:t>In respect of</w:t>
      </w:r>
      <w:r w:rsidRPr="005E08B8">
        <w:rPr>
          <w:lang w:val="en-CA"/>
        </w:rPr>
        <w:t xml:space="preserve"> </w:t>
      </w:r>
      <w:r w:rsidRPr="005E08B8">
        <w:rPr>
          <w:u w:val="single"/>
          <w:lang w:val="en-CA"/>
        </w:rPr>
        <w:tab/>
      </w:r>
      <w:r w:rsidRPr="005E08B8">
        <w:rPr>
          <w:u w:val="single"/>
          <w:lang w:val="en-CA"/>
        </w:rPr>
        <w:tab/>
      </w:r>
      <w:r w:rsidRPr="005E08B8">
        <w:rPr>
          <w:u w:val="single"/>
          <w:lang w:val="en-CA"/>
        </w:rPr>
        <w:tab/>
      </w:r>
      <w:r w:rsidRPr="005E08B8">
        <w:rPr>
          <w:u w:val="single"/>
          <w:lang w:val="en-CA"/>
        </w:rPr>
        <w:tab/>
      </w:r>
      <w:r w:rsidRPr="005E08B8">
        <w:rPr>
          <w:u w:val="single"/>
          <w:lang w:val="en-CA"/>
        </w:rPr>
        <w:tab/>
      </w:r>
      <w:r w:rsidRPr="005E08B8">
        <w:rPr>
          <w:u w:val="single"/>
          <w:lang w:val="en-CA"/>
        </w:rPr>
        <w:tab/>
      </w:r>
      <w:r w:rsidRPr="005E08B8">
        <w:rPr>
          <w:u w:val="single"/>
          <w:lang w:val="en-CA"/>
        </w:rPr>
        <w:tab/>
      </w:r>
      <w:r w:rsidRPr="005E08B8">
        <w:rPr>
          <w:lang w:val="en-CA"/>
        </w:rPr>
        <w:t xml:space="preserve">,  </w:t>
      </w:r>
      <w:r w:rsidRPr="005E08B8">
        <w:rPr>
          <w:u w:val="single"/>
          <w:lang w:val="en-CA"/>
        </w:rPr>
        <w:tab/>
      </w:r>
      <w:r w:rsidRPr="005E08B8">
        <w:rPr>
          <w:u w:val="single"/>
          <w:lang w:val="en-CA"/>
        </w:rPr>
        <w:tab/>
      </w:r>
      <w:r w:rsidRPr="005E08B8">
        <w:rPr>
          <w:u w:val="single"/>
          <w:lang w:val="en-CA"/>
        </w:rPr>
        <w:tab/>
      </w:r>
      <w:r w:rsidRPr="005E08B8">
        <w:rPr>
          <w:u w:val="single"/>
          <w:lang w:val="en-CA"/>
        </w:rPr>
        <w:tab/>
      </w:r>
      <w:r w:rsidRPr="005E08B8">
        <w:rPr>
          <w:u w:val="single"/>
          <w:lang w:val="en-CA"/>
        </w:rPr>
        <w:tab/>
      </w:r>
    </w:p>
    <w:p w:rsidR="000166AC" w:rsidRDefault="000166AC" w:rsidP="000166AC">
      <w:pPr>
        <w:spacing w:after="120"/>
        <w:rPr>
          <w:sz w:val="18"/>
          <w:lang w:val="en-CA"/>
        </w:rPr>
      </w:pPr>
      <w:r w:rsidRPr="005E08B8">
        <w:rPr>
          <w:sz w:val="20"/>
          <w:lang w:val="en-CA"/>
        </w:rPr>
        <w:tab/>
      </w:r>
      <w:r w:rsidRPr="005E08B8">
        <w:rPr>
          <w:sz w:val="20"/>
          <w:lang w:val="en-CA"/>
        </w:rPr>
        <w:tab/>
      </w:r>
      <w:r w:rsidRPr="005E08B8">
        <w:rPr>
          <w:sz w:val="18"/>
          <w:lang w:val="en-CA"/>
        </w:rPr>
        <w:t>(Child/Youth’s Name)</w:t>
      </w:r>
      <w:r w:rsidRPr="005E08B8">
        <w:rPr>
          <w:sz w:val="18"/>
          <w:lang w:val="en-CA"/>
        </w:rPr>
        <w:tab/>
      </w:r>
      <w:r w:rsidRPr="005E08B8">
        <w:rPr>
          <w:sz w:val="18"/>
          <w:lang w:val="en-CA"/>
        </w:rPr>
        <w:tab/>
      </w:r>
      <w:r w:rsidRPr="005E08B8">
        <w:rPr>
          <w:sz w:val="18"/>
          <w:lang w:val="en-CA"/>
        </w:rPr>
        <w:tab/>
      </w:r>
      <w:r w:rsidRPr="005E08B8">
        <w:rPr>
          <w:sz w:val="18"/>
          <w:lang w:val="en-CA"/>
        </w:rPr>
        <w:tab/>
        <w:t xml:space="preserve">        (Date of birth)</w:t>
      </w:r>
    </w:p>
    <w:p w:rsidR="00E07025" w:rsidRDefault="00E07025" w:rsidP="00E07025">
      <w:pPr>
        <w:spacing w:after="120"/>
        <w:rPr>
          <w:lang w:val="en-CA"/>
        </w:rPr>
      </w:pPr>
      <w:r>
        <w:rPr>
          <w:lang w:val="en-CA"/>
        </w:rPr>
        <w:t xml:space="preserve">I </w:t>
      </w:r>
      <w:r w:rsidR="000166AC" w:rsidRPr="00BA5435">
        <w:rPr>
          <w:lang w:val="en-CA"/>
        </w:rPr>
        <w:t xml:space="preserve">give my consent </w:t>
      </w:r>
      <w:r>
        <w:rPr>
          <w:lang w:val="en-CA"/>
        </w:rPr>
        <w:t>to</w:t>
      </w:r>
      <w:r w:rsidR="00E109A4" w:rsidRPr="00BA5435">
        <w:rPr>
          <w:lang w:val="en-CA"/>
        </w:rPr>
        <w:t xml:space="preserve"> </w:t>
      </w:r>
      <w:r w:rsidR="00B37FCF" w:rsidRPr="00BA5435">
        <w:rPr>
          <w:lang w:val="en-CA"/>
        </w:rPr>
        <w:t xml:space="preserve">Contact Brant to obtain and </w:t>
      </w:r>
      <w:r>
        <w:rPr>
          <w:lang w:val="en-CA"/>
        </w:rPr>
        <w:t xml:space="preserve">share the Case Resolution package </w:t>
      </w:r>
      <w:r w:rsidR="00B37FCF" w:rsidRPr="00BA5435">
        <w:rPr>
          <w:lang w:val="en-CA"/>
        </w:rPr>
        <w:t>information</w:t>
      </w:r>
      <w:r>
        <w:rPr>
          <w:lang w:val="en-CA"/>
        </w:rPr>
        <w:t xml:space="preserve"> with</w:t>
      </w:r>
      <w:r w:rsidR="00B37FCF" w:rsidRPr="00BA5435">
        <w:rPr>
          <w:lang w:val="en-CA"/>
        </w:rPr>
        <w:t xml:space="preserve"> the </w:t>
      </w:r>
      <w:r w:rsidR="00E109A4" w:rsidRPr="00BA5435">
        <w:rPr>
          <w:lang w:val="en-CA"/>
        </w:rPr>
        <w:t xml:space="preserve">Case Resolution </w:t>
      </w:r>
      <w:r w:rsidR="00B37FCF" w:rsidRPr="00BA5435">
        <w:rPr>
          <w:lang w:val="en-CA"/>
        </w:rPr>
        <w:t xml:space="preserve">Team for </w:t>
      </w:r>
      <w:r w:rsidR="000166AC" w:rsidRPr="00BA5435">
        <w:rPr>
          <w:lang w:val="en-CA"/>
        </w:rPr>
        <w:t xml:space="preserve">the purpose of </w:t>
      </w:r>
      <w:r w:rsidR="002079BE" w:rsidRPr="00BA5435">
        <w:rPr>
          <w:lang w:val="en-CA"/>
        </w:rPr>
        <w:t xml:space="preserve">Case Resolution </w:t>
      </w:r>
      <w:r w:rsidR="00B37FCF" w:rsidRPr="00BA5435">
        <w:rPr>
          <w:lang w:val="en-CA"/>
        </w:rPr>
        <w:t>r</w:t>
      </w:r>
      <w:r w:rsidR="002079BE" w:rsidRPr="00BA5435">
        <w:rPr>
          <w:lang w:val="en-CA"/>
        </w:rPr>
        <w:t>eview</w:t>
      </w:r>
      <w:r w:rsidR="0054109E" w:rsidRPr="00BA5435">
        <w:rPr>
          <w:lang w:val="en-CA"/>
        </w:rPr>
        <w:t>s</w:t>
      </w:r>
      <w:r w:rsidR="000166AC" w:rsidRPr="00BA5435">
        <w:rPr>
          <w:lang w:val="en-CA"/>
        </w:rPr>
        <w:t>.</w:t>
      </w:r>
      <w:r w:rsidR="0061224D" w:rsidRPr="00BA5435">
        <w:rPr>
          <w:lang w:val="en-CA"/>
        </w:rPr>
        <w:t xml:space="preserve">  </w:t>
      </w:r>
    </w:p>
    <w:p w:rsidR="000166AC" w:rsidRPr="00BA5435" w:rsidRDefault="0061224D" w:rsidP="00BB2323">
      <w:pPr>
        <w:rPr>
          <w:lang w:val="en-CA"/>
        </w:rPr>
      </w:pPr>
      <w:r w:rsidRPr="00BA5435">
        <w:rPr>
          <w:lang w:val="en-CA"/>
        </w:rPr>
        <w:t>I also give consent for Contact Brant to submit the Case Resolution Report outlining personal information and recommendations shared at Case Resolution</w:t>
      </w:r>
      <w:r w:rsidR="00E07025">
        <w:rPr>
          <w:lang w:val="en-CA"/>
        </w:rPr>
        <w:t xml:space="preserve"> </w:t>
      </w:r>
      <w:r w:rsidRPr="00BA5435">
        <w:rPr>
          <w:lang w:val="en-CA"/>
        </w:rPr>
        <w:t>to the Ministry of Children Community and Social Services</w:t>
      </w:r>
      <w:r w:rsidR="00E07025">
        <w:rPr>
          <w:lang w:val="en-CA"/>
        </w:rPr>
        <w:t>, to Case Resolution Team members, and to my worker</w:t>
      </w:r>
      <w:r w:rsidRPr="00BA5435">
        <w:rPr>
          <w:lang w:val="en-CA"/>
        </w:rPr>
        <w:t>.</w:t>
      </w:r>
    </w:p>
    <w:p w:rsidR="00BB2323" w:rsidRPr="00BA5435" w:rsidRDefault="000166AC" w:rsidP="0061224D">
      <w:pPr>
        <w:pStyle w:val="BodyText2"/>
        <w:spacing w:before="120" w:after="0" w:line="240" w:lineRule="auto"/>
        <w:rPr>
          <w:lang w:val="en-CA"/>
        </w:rPr>
      </w:pPr>
      <w:r w:rsidRPr="00BA5435">
        <w:rPr>
          <w:lang w:val="en-CA"/>
        </w:rPr>
        <w:t xml:space="preserve">I understand that the information collected is stored </w:t>
      </w:r>
      <w:r w:rsidR="00E07025">
        <w:rPr>
          <w:lang w:val="en-CA"/>
        </w:rPr>
        <w:t xml:space="preserve">securely </w:t>
      </w:r>
      <w:r w:rsidRPr="00BA5435">
        <w:rPr>
          <w:lang w:val="en-CA"/>
        </w:rPr>
        <w:t xml:space="preserve">at Contact Brant.  </w:t>
      </w:r>
      <w:r w:rsidR="00E07025">
        <w:rPr>
          <w:lang w:val="en-CA"/>
        </w:rPr>
        <w:br/>
      </w:r>
      <w:r w:rsidRPr="00BA5435">
        <w:rPr>
          <w:lang w:val="en-CA"/>
        </w:rPr>
        <w:t>I also understand that</w:t>
      </w:r>
      <w:r w:rsidRPr="00BA5435">
        <w:rPr>
          <w:rFonts w:cs="Arial"/>
          <w:lang w:val="en-CA"/>
        </w:rPr>
        <w:t xml:space="preserve"> information collected is used in a non-identifying summary form for community planning.  </w:t>
      </w:r>
      <w:r w:rsidR="00E07025">
        <w:rPr>
          <w:rFonts w:cs="Arial"/>
          <w:lang w:val="en-CA"/>
        </w:rPr>
        <w:br/>
      </w:r>
      <w:r w:rsidRPr="00BA5435">
        <w:rPr>
          <w:lang w:val="en-CA"/>
        </w:rPr>
        <w:t xml:space="preserve">I understand that I may revoke this consent in writing at any time.   </w:t>
      </w:r>
    </w:p>
    <w:p w:rsidR="0077027C" w:rsidRPr="0077027C" w:rsidRDefault="0077027C" w:rsidP="0077027C">
      <w:pPr>
        <w:rPr>
          <w:vanish/>
        </w:rPr>
      </w:pPr>
    </w:p>
    <w:tbl>
      <w:tblPr>
        <w:tblpPr w:leftFromText="180" w:rightFromText="180" w:vertAnchor="text" w:horzAnchor="margin" w:tblpXSpec="center" w:tblpY="129"/>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629"/>
        <w:gridCol w:w="3681"/>
        <w:gridCol w:w="1890"/>
      </w:tblGrid>
      <w:tr w:rsidR="00E07025" w:rsidRPr="00037879" w:rsidTr="00773993">
        <w:trPr>
          <w:trHeight w:val="553"/>
        </w:trPr>
        <w:tc>
          <w:tcPr>
            <w:tcW w:w="3600" w:type="dxa"/>
          </w:tcPr>
          <w:p w:rsidR="00E07025" w:rsidRDefault="00E07025" w:rsidP="00773993">
            <w:pPr>
              <w:tabs>
                <w:tab w:val="left" w:pos="455"/>
              </w:tabs>
              <w:rPr>
                <w:sz w:val="20"/>
              </w:rPr>
            </w:pPr>
            <w:r>
              <w:rPr>
                <w:sz w:val="20"/>
              </w:rPr>
              <w:t>Print Name of Consenter:</w:t>
            </w:r>
            <w:r>
              <w:rPr>
                <w:sz w:val="20"/>
              </w:rPr>
              <w:tab/>
            </w:r>
            <w:r>
              <w:rPr>
                <w:sz w:val="20"/>
              </w:rPr>
              <w:tab/>
            </w:r>
          </w:p>
        </w:tc>
        <w:tc>
          <w:tcPr>
            <w:tcW w:w="1629" w:type="dxa"/>
          </w:tcPr>
          <w:p w:rsidR="00E07025" w:rsidRDefault="00E07025" w:rsidP="00773993">
            <w:pPr>
              <w:tabs>
                <w:tab w:val="left" w:pos="455"/>
              </w:tabs>
              <w:rPr>
                <w:sz w:val="20"/>
              </w:rPr>
            </w:pPr>
            <w:r>
              <w:rPr>
                <w:sz w:val="20"/>
              </w:rPr>
              <w:t>Relationship:</w:t>
            </w:r>
          </w:p>
        </w:tc>
        <w:tc>
          <w:tcPr>
            <w:tcW w:w="3681" w:type="dxa"/>
          </w:tcPr>
          <w:p w:rsidR="00E07025" w:rsidRPr="00037879" w:rsidRDefault="00E07025" w:rsidP="00773993">
            <w:pPr>
              <w:rPr>
                <w:sz w:val="20"/>
              </w:rPr>
            </w:pPr>
            <w:r>
              <w:rPr>
                <w:sz w:val="20"/>
              </w:rPr>
              <w:t>Print Name of Consenter:</w:t>
            </w:r>
            <w:r>
              <w:rPr>
                <w:sz w:val="20"/>
              </w:rPr>
              <w:tab/>
            </w:r>
            <w:r>
              <w:rPr>
                <w:sz w:val="20"/>
              </w:rPr>
              <w:tab/>
            </w:r>
          </w:p>
        </w:tc>
        <w:tc>
          <w:tcPr>
            <w:tcW w:w="1890" w:type="dxa"/>
          </w:tcPr>
          <w:p w:rsidR="00E07025" w:rsidRPr="00037879" w:rsidRDefault="00E07025" w:rsidP="00773993">
            <w:pPr>
              <w:rPr>
                <w:sz w:val="20"/>
              </w:rPr>
            </w:pPr>
            <w:r>
              <w:rPr>
                <w:sz w:val="20"/>
              </w:rPr>
              <w:t>Relationship:</w:t>
            </w:r>
          </w:p>
        </w:tc>
      </w:tr>
      <w:tr w:rsidR="00E07025" w:rsidRPr="00037879" w:rsidTr="00773993">
        <w:trPr>
          <w:trHeight w:val="793"/>
        </w:trPr>
        <w:tc>
          <w:tcPr>
            <w:tcW w:w="5229" w:type="dxa"/>
            <w:gridSpan w:val="2"/>
            <w:vAlign w:val="bottom"/>
          </w:tcPr>
          <w:p w:rsidR="00E07025" w:rsidRPr="00037879" w:rsidRDefault="00E07025" w:rsidP="00773993">
            <w:pPr>
              <w:rPr>
                <w:sz w:val="20"/>
              </w:rPr>
            </w:pPr>
            <w:r w:rsidRPr="00037879">
              <w:rPr>
                <w:sz w:val="20"/>
              </w:rPr>
              <w:t xml:space="preserve">Signature of </w:t>
            </w:r>
            <w:r>
              <w:rPr>
                <w:sz w:val="20"/>
              </w:rPr>
              <w:t>Consenter</w:t>
            </w:r>
          </w:p>
        </w:tc>
        <w:tc>
          <w:tcPr>
            <w:tcW w:w="5571" w:type="dxa"/>
            <w:gridSpan w:val="2"/>
            <w:vAlign w:val="bottom"/>
          </w:tcPr>
          <w:p w:rsidR="00E07025" w:rsidRPr="00037879" w:rsidRDefault="00E07025" w:rsidP="00773993">
            <w:pPr>
              <w:rPr>
                <w:sz w:val="20"/>
              </w:rPr>
            </w:pPr>
            <w:r w:rsidRPr="00037879">
              <w:rPr>
                <w:sz w:val="20"/>
              </w:rPr>
              <w:t xml:space="preserve">Signature of </w:t>
            </w:r>
            <w:r>
              <w:rPr>
                <w:sz w:val="20"/>
              </w:rPr>
              <w:t>Consenter</w:t>
            </w:r>
          </w:p>
        </w:tc>
      </w:tr>
      <w:tr w:rsidR="00E07025" w:rsidRPr="00037879" w:rsidTr="00773993">
        <w:trPr>
          <w:trHeight w:val="749"/>
        </w:trPr>
        <w:tc>
          <w:tcPr>
            <w:tcW w:w="5229" w:type="dxa"/>
            <w:gridSpan w:val="2"/>
            <w:vAlign w:val="bottom"/>
          </w:tcPr>
          <w:p w:rsidR="00E07025" w:rsidRPr="00037879" w:rsidRDefault="00E07025" w:rsidP="00773993">
            <w:pPr>
              <w:rPr>
                <w:sz w:val="20"/>
              </w:rPr>
            </w:pPr>
            <w:r>
              <w:rPr>
                <w:sz w:val="20"/>
              </w:rPr>
              <w:t>Date</w:t>
            </w:r>
            <w:r w:rsidRPr="00037879">
              <w:rPr>
                <w:sz w:val="20"/>
              </w:rPr>
              <w:t xml:space="preserve"> </w:t>
            </w:r>
          </w:p>
        </w:tc>
        <w:tc>
          <w:tcPr>
            <w:tcW w:w="5571" w:type="dxa"/>
            <w:gridSpan w:val="2"/>
            <w:vAlign w:val="bottom"/>
          </w:tcPr>
          <w:p w:rsidR="00E07025" w:rsidRPr="00037879" w:rsidRDefault="00E07025" w:rsidP="00773993">
            <w:pPr>
              <w:rPr>
                <w:sz w:val="20"/>
              </w:rPr>
            </w:pPr>
            <w:r w:rsidRPr="00037879">
              <w:rPr>
                <w:sz w:val="20"/>
              </w:rPr>
              <w:t xml:space="preserve">Signature of </w:t>
            </w:r>
            <w:r>
              <w:rPr>
                <w:sz w:val="20"/>
              </w:rPr>
              <w:t>Staff receiving Consent</w:t>
            </w:r>
          </w:p>
        </w:tc>
      </w:tr>
    </w:tbl>
    <w:p w:rsidR="008C6B8D" w:rsidRPr="005E08B8" w:rsidRDefault="008C6B8D" w:rsidP="0068513A">
      <w:pPr>
        <w:pStyle w:val="Heading1"/>
        <w:rPr>
          <w:lang w:val="en-CA"/>
        </w:rPr>
      </w:pPr>
    </w:p>
    <w:sectPr w:rsidR="008C6B8D" w:rsidRPr="005E08B8" w:rsidSect="00E07025">
      <w:pgSz w:w="12240" w:h="15840"/>
      <w:pgMar w:top="900" w:right="1183" w:bottom="27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7C" w:rsidRDefault="0077027C">
      <w:r>
        <w:separator/>
      </w:r>
    </w:p>
  </w:endnote>
  <w:endnote w:type="continuationSeparator" w:id="0">
    <w:p w:rsidR="0077027C" w:rsidRDefault="0077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7C" w:rsidRDefault="0077027C">
      <w:r>
        <w:separator/>
      </w:r>
    </w:p>
  </w:footnote>
  <w:footnote w:type="continuationSeparator" w:id="0">
    <w:p w:rsidR="0077027C" w:rsidRDefault="00770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9F9"/>
    <w:multiLevelType w:val="hybridMultilevel"/>
    <w:tmpl w:val="B7C698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413024"/>
    <w:multiLevelType w:val="hybridMultilevel"/>
    <w:tmpl w:val="D4683A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B83420"/>
    <w:multiLevelType w:val="hybridMultilevel"/>
    <w:tmpl w:val="001C688E"/>
    <w:lvl w:ilvl="0" w:tplc="5EFC5C72">
      <w:start w:val="1"/>
      <w:numFmt w:val="bullet"/>
      <w:lvlText w:val=""/>
      <w:lvlJc w:val="left"/>
      <w:pPr>
        <w:tabs>
          <w:tab w:val="num" w:pos="360"/>
        </w:tabs>
        <w:ind w:left="360" w:hanging="360"/>
      </w:pPr>
      <w:rPr>
        <w:rFonts w:ascii="Wingdings" w:hAnsi="Wingdings" w:hint="default"/>
        <w:sz w:val="4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3745EF"/>
    <w:multiLevelType w:val="hybridMultilevel"/>
    <w:tmpl w:val="67523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41661"/>
    <w:multiLevelType w:val="hybridMultilevel"/>
    <w:tmpl w:val="6F78BD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A3D4787"/>
    <w:multiLevelType w:val="hybridMultilevel"/>
    <w:tmpl w:val="4DA4DBF0"/>
    <w:lvl w:ilvl="0" w:tplc="4FF2557E">
      <w:start w:val="1"/>
      <w:numFmt w:val="decimal"/>
      <w:lvlText w:val="%1."/>
      <w:lvlJc w:val="left"/>
      <w:pPr>
        <w:tabs>
          <w:tab w:val="num" w:pos="1080"/>
        </w:tabs>
        <w:ind w:left="1080" w:hanging="720"/>
      </w:pPr>
      <w:rPr>
        <w:rFonts w:hint="default"/>
      </w:rPr>
    </w:lvl>
    <w:lvl w:ilvl="1" w:tplc="22CC386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C920C5"/>
    <w:multiLevelType w:val="hybridMultilevel"/>
    <w:tmpl w:val="C5A0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76BB6"/>
    <w:multiLevelType w:val="hybridMultilevel"/>
    <w:tmpl w:val="C12A16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A64A0C"/>
    <w:multiLevelType w:val="hybridMultilevel"/>
    <w:tmpl w:val="8976D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6E05BA"/>
    <w:multiLevelType w:val="hybridMultilevel"/>
    <w:tmpl w:val="E3B4F080"/>
    <w:lvl w:ilvl="0" w:tplc="230E2B6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434895"/>
    <w:multiLevelType w:val="hybridMultilevel"/>
    <w:tmpl w:val="808CE2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5127C2D"/>
    <w:multiLevelType w:val="hybridMultilevel"/>
    <w:tmpl w:val="42D0B002"/>
    <w:lvl w:ilvl="0" w:tplc="4A18D218">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E3471AF"/>
    <w:multiLevelType w:val="hybridMultilevel"/>
    <w:tmpl w:val="45AE721C"/>
    <w:lvl w:ilvl="0" w:tplc="5EFC5C72">
      <w:start w:val="1"/>
      <w:numFmt w:val="bullet"/>
      <w:lvlText w:val=""/>
      <w:lvlJc w:val="left"/>
      <w:pPr>
        <w:tabs>
          <w:tab w:val="num" w:pos="2160"/>
        </w:tabs>
        <w:ind w:left="2160" w:hanging="360"/>
      </w:pPr>
      <w:rPr>
        <w:rFonts w:ascii="Wingdings" w:hAnsi="Wingdings" w:hint="default"/>
        <w:sz w:val="4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2F538F9"/>
    <w:multiLevelType w:val="hybridMultilevel"/>
    <w:tmpl w:val="CA84D70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65012CFA"/>
    <w:multiLevelType w:val="hybridMultilevel"/>
    <w:tmpl w:val="747E7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DA2B8F"/>
    <w:multiLevelType w:val="multilevel"/>
    <w:tmpl w:val="AD88DA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0800"/>
        </w:tabs>
        <w:ind w:left="10800" w:hanging="2160"/>
      </w:pPr>
      <w:rPr>
        <w:rFonts w:hint="default"/>
      </w:rPr>
    </w:lvl>
  </w:abstractNum>
  <w:abstractNum w:abstractNumId="16" w15:restartNumberingAfterBreak="0">
    <w:nsid w:val="7AA54C9D"/>
    <w:multiLevelType w:val="hybridMultilevel"/>
    <w:tmpl w:val="C4AA6ABE"/>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8"/>
  </w:num>
  <w:num w:numId="4">
    <w:abstractNumId w:val="5"/>
  </w:num>
  <w:num w:numId="5">
    <w:abstractNumId w:val="15"/>
  </w:num>
  <w:num w:numId="6">
    <w:abstractNumId w:val="4"/>
  </w:num>
  <w:num w:numId="7">
    <w:abstractNumId w:val="3"/>
  </w:num>
  <w:num w:numId="8">
    <w:abstractNumId w:val="14"/>
  </w:num>
  <w:num w:numId="9">
    <w:abstractNumId w:val="0"/>
  </w:num>
  <w:num w:numId="10">
    <w:abstractNumId w:val="11"/>
  </w:num>
  <w:num w:numId="11">
    <w:abstractNumId w:val="16"/>
  </w:num>
  <w:num w:numId="12">
    <w:abstractNumId w:val="9"/>
  </w:num>
  <w:num w:numId="13">
    <w:abstractNumId w:val="10"/>
  </w:num>
  <w:num w:numId="14">
    <w:abstractNumId w:val="13"/>
  </w:num>
  <w:num w:numId="15">
    <w:abstractNumId w:val="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56"/>
    <w:rsid w:val="000055F7"/>
    <w:rsid w:val="000166AC"/>
    <w:rsid w:val="00065C90"/>
    <w:rsid w:val="00070F23"/>
    <w:rsid w:val="0008285A"/>
    <w:rsid w:val="000A619A"/>
    <w:rsid w:val="000C0D15"/>
    <w:rsid w:val="000E249D"/>
    <w:rsid w:val="000F71C2"/>
    <w:rsid w:val="00111C08"/>
    <w:rsid w:val="001126A5"/>
    <w:rsid w:val="001664B3"/>
    <w:rsid w:val="001810A3"/>
    <w:rsid w:val="001C07CB"/>
    <w:rsid w:val="001F5D40"/>
    <w:rsid w:val="00203D53"/>
    <w:rsid w:val="002079BE"/>
    <w:rsid w:val="002140C0"/>
    <w:rsid w:val="002828A8"/>
    <w:rsid w:val="002B6C18"/>
    <w:rsid w:val="002E3111"/>
    <w:rsid w:val="002F0BCE"/>
    <w:rsid w:val="00364ED5"/>
    <w:rsid w:val="00373BB6"/>
    <w:rsid w:val="003C000E"/>
    <w:rsid w:val="004342DA"/>
    <w:rsid w:val="00456666"/>
    <w:rsid w:val="00461A4D"/>
    <w:rsid w:val="004663AF"/>
    <w:rsid w:val="00494FED"/>
    <w:rsid w:val="004B5ED7"/>
    <w:rsid w:val="004D0BED"/>
    <w:rsid w:val="004D14B4"/>
    <w:rsid w:val="004D2CFC"/>
    <w:rsid w:val="004E09B9"/>
    <w:rsid w:val="005101C3"/>
    <w:rsid w:val="005310D9"/>
    <w:rsid w:val="00534256"/>
    <w:rsid w:val="0054109E"/>
    <w:rsid w:val="005A145D"/>
    <w:rsid w:val="005E08B8"/>
    <w:rsid w:val="005F152B"/>
    <w:rsid w:val="005F4E98"/>
    <w:rsid w:val="00601183"/>
    <w:rsid w:val="00602F6E"/>
    <w:rsid w:val="0060655F"/>
    <w:rsid w:val="0061224D"/>
    <w:rsid w:val="006226A0"/>
    <w:rsid w:val="00647B4F"/>
    <w:rsid w:val="006651D1"/>
    <w:rsid w:val="0068513A"/>
    <w:rsid w:val="00685CE6"/>
    <w:rsid w:val="006F7F6A"/>
    <w:rsid w:val="00732077"/>
    <w:rsid w:val="00746C22"/>
    <w:rsid w:val="00766B72"/>
    <w:rsid w:val="0077027C"/>
    <w:rsid w:val="00795EC5"/>
    <w:rsid w:val="007B6831"/>
    <w:rsid w:val="007C2077"/>
    <w:rsid w:val="007E2A07"/>
    <w:rsid w:val="00817A14"/>
    <w:rsid w:val="008663FD"/>
    <w:rsid w:val="008B0FC4"/>
    <w:rsid w:val="008C0858"/>
    <w:rsid w:val="008C67A9"/>
    <w:rsid w:val="008C6B8D"/>
    <w:rsid w:val="008D5395"/>
    <w:rsid w:val="008E49EE"/>
    <w:rsid w:val="008F566D"/>
    <w:rsid w:val="00912F51"/>
    <w:rsid w:val="00924DB7"/>
    <w:rsid w:val="00932C27"/>
    <w:rsid w:val="00955A88"/>
    <w:rsid w:val="00961784"/>
    <w:rsid w:val="00972C32"/>
    <w:rsid w:val="00983811"/>
    <w:rsid w:val="009B45F4"/>
    <w:rsid w:val="009C3814"/>
    <w:rsid w:val="009D1870"/>
    <w:rsid w:val="009D1A41"/>
    <w:rsid w:val="00A01F2A"/>
    <w:rsid w:val="00A72D4C"/>
    <w:rsid w:val="00A72E02"/>
    <w:rsid w:val="00A7464D"/>
    <w:rsid w:val="00A852A3"/>
    <w:rsid w:val="00A91788"/>
    <w:rsid w:val="00A95D1A"/>
    <w:rsid w:val="00AA29EA"/>
    <w:rsid w:val="00AB34D2"/>
    <w:rsid w:val="00AE5786"/>
    <w:rsid w:val="00B1174C"/>
    <w:rsid w:val="00B37673"/>
    <w:rsid w:val="00B37FCF"/>
    <w:rsid w:val="00B9396B"/>
    <w:rsid w:val="00BA30F8"/>
    <w:rsid w:val="00BA5435"/>
    <w:rsid w:val="00BB2323"/>
    <w:rsid w:val="00BE4C19"/>
    <w:rsid w:val="00BF01F9"/>
    <w:rsid w:val="00C0306D"/>
    <w:rsid w:val="00C2261C"/>
    <w:rsid w:val="00C5579F"/>
    <w:rsid w:val="00C87496"/>
    <w:rsid w:val="00CA3E92"/>
    <w:rsid w:val="00CB7292"/>
    <w:rsid w:val="00CD75DA"/>
    <w:rsid w:val="00CE5BD3"/>
    <w:rsid w:val="00D07157"/>
    <w:rsid w:val="00D2005D"/>
    <w:rsid w:val="00D32EC2"/>
    <w:rsid w:val="00D503A2"/>
    <w:rsid w:val="00D5507E"/>
    <w:rsid w:val="00D673F3"/>
    <w:rsid w:val="00D77F0E"/>
    <w:rsid w:val="00D83FC6"/>
    <w:rsid w:val="00DE1813"/>
    <w:rsid w:val="00DE44FA"/>
    <w:rsid w:val="00E07025"/>
    <w:rsid w:val="00E109A4"/>
    <w:rsid w:val="00E353B3"/>
    <w:rsid w:val="00E42654"/>
    <w:rsid w:val="00E74EF9"/>
    <w:rsid w:val="00EE06D8"/>
    <w:rsid w:val="00EF22F7"/>
    <w:rsid w:val="00F00041"/>
    <w:rsid w:val="00F11336"/>
    <w:rsid w:val="00F14F9C"/>
    <w:rsid w:val="00F55CA5"/>
    <w:rsid w:val="00F570B2"/>
    <w:rsid w:val="00F7142B"/>
    <w:rsid w:val="00FC770D"/>
    <w:rsid w:val="00FF32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690BC"/>
  <w15:chartTrackingRefBased/>
  <w15:docId w15:val="{D5E2B894-1BB7-454B-8E13-B0216522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256"/>
    <w:rPr>
      <w:rFonts w:ascii="Arial" w:hAnsi="Arial"/>
      <w:sz w:val="24"/>
      <w:szCs w:val="24"/>
      <w:lang w:val="en-US" w:eastAsia="en-US"/>
    </w:rPr>
  </w:style>
  <w:style w:type="paragraph" w:styleId="Heading1">
    <w:name w:val="heading 1"/>
    <w:basedOn w:val="Normal"/>
    <w:next w:val="Normal"/>
    <w:qFormat/>
    <w:rsid w:val="00BF01F9"/>
    <w:pPr>
      <w:keepNext/>
      <w:spacing w:before="240" w:after="60"/>
      <w:outlineLvl w:val="0"/>
    </w:pPr>
    <w:rPr>
      <w:rFonts w:cs="Arial"/>
      <w:b/>
      <w:bCs/>
      <w:kern w:val="32"/>
      <w:sz w:val="32"/>
      <w:szCs w:val="32"/>
    </w:rPr>
  </w:style>
  <w:style w:type="paragraph" w:styleId="Heading2">
    <w:name w:val="heading 2"/>
    <w:basedOn w:val="Normal"/>
    <w:next w:val="Normal"/>
    <w:qFormat/>
    <w:rsid w:val="00534256"/>
    <w:pPr>
      <w:keepNext/>
      <w:outlineLvl w:val="1"/>
    </w:pPr>
    <w:rPr>
      <w:b/>
      <w:bCs/>
    </w:rPr>
  </w:style>
  <w:style w:type="paragraph" w:styleId="Heading4">
    <w:name w:val="heading 4"/>
    <w:basedOn w:val="Normal"/>
    <w:next w:val="Normal"/>
    <w:qFormat/>
    <w:rsid w:val="00BF01F9"/>
    <w:pPr>
      <w:keepNext/>
      <w:spacing w:before="240" w:after="60"/>
      <w:outlineLvl w:val="3"/>
    </w:pPr>
    <w:rPr>
      <w:rFonts w:ascii="Times New Roman" w:hAnsi="Times New Roman"/>
      <w:b/>
      <w:bCs/>
      <w:sz w:val="28"/>
      <w:szCs w:val="28"/>
    </w:rPr>
  </w:style>
  <w:style w:type="paragraph" w:styleId="Heading8">
    <w:name w:val="heading 8"/>
    <w:basedOn w:val="Normal"/>
    <w:next w:val="Normal"/>
    <w:qFormat/>
    <w:rsid w:val="00534256"/>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4256"/>
    <w:pPr>
      <w:jc w:val="center"/>
    </w:pPr>
    <w:rPr>
      <w:b/>
      <w:bCs/>
      <w:u w:val="single"/>
    </w:rPr>
  </w:style>
  <w:style w:type="paragraph" w:styleId="Footer">
    <w:name w:val="footer"/>
    <w:basedOn w:val="Normal"/>
    <w:rsid w:val="00534256"/>
    <w:pPr>
      <w:tabs>
        <w:tab w:val="center" w:pos="4320"/>
        <w:tab w:val="right" w:pos="8640"/>
      </w:tabs>
    </w:pPr>
  </w:style>
  <w:style w:type="paragraph" w:styleId="BodyText">
    <w:name w:val="Body Text"/>
    <w:basedOn w:val="Normal"/>
    <w:rsid w:val="00534256"/>
    <w:pPr>
      <w:jc w:val="both"/>
    </w:pPr>
  </w:style>
  <w:style w:type="paragraph" w:styleId="BodyTextIndent3">
    <w:name w:val="Body Text Indent 3"/>
    <w:basedOn w:val="Normal"/>
    <w:rsid w:val="00534256"/>
    <w:pPr>
      <w:ind w:left="360"/>
    </w:pPr>
  </w:style>
  <w:style w:type="table" w:styleId="TableGrid">
    <w:name w:val="Table Grid"/>
    <w:basedOn w:val="TableNormal"/>
    <w:rsid w:val="00E3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0055F7"/>
    <w:pPr>
      <w:spacing w:after="120" w:line="480" w:lineRule="auto"/>
    </w:pPr>
  </w:style>
  <w:style w:type="paragraph" w:styleId="Header">
    <w:name w:val="header"/>
    <w:basedOn w:val="Normal"/>
    <w:rsid w:val="000055F7"/>
    <w:pPr>
      <w:tabs>
        <w:tab w:val="center" w:pos="4320"/>
        <w:tab w:val="right" w:pos="8640"/>
      </w:tabs>
    </w:pPr>
    <w:rPr>
      <w:szCs w:val="20"/>
      <w:lang w:val="en-GB"/>
    </w:rPr>
  </w:style>
  <w:style w:type="paragraph" w:styleId="BalloonText">
    <w:name w:val="Balloon Text"/>
    <w:basedOn w:val="Normal"/>
    <w:semiHidden/>
    <w:rsid w:val="005310D9"/>
    <w:rPr>
      <w:rFonts w:ascii="Tahoma" w:hAnsi="Tahoma" w:cs="Tahoma"/>
      <w:sz w:val="16"/>
      <w:szCs w:val="16"/>
    </w:rPr>
  </w:style>
  <w:style w:type="character" w:styleId="PageNumber">
    <w:name w:val="page number"/>
    <w:basedOn w:val="DefaultParagraphFont"/>
    <w:rsid w:val="006651D1"/>
  </w:style>
  <w:style w:type="table" w:styleId="Table3Deffects1">
    <w:name w:val="Table 3D effects 1"/>
    <w:basedOn w:val="TableNormal"/>
    <w:rsid w:val="005E08B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E08B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E08B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924DB7"/>
    <w:pPr>
      <w:autoSpaceDE w:val="0"/>
      <w:autoSpaceDN w:val="0"/>
      <w:adjustRightInd w:val="0"/>
    </w:pPr>
    <w:rPr>
      <w:rFonts w:ascii="Cambria" w:hAnsi="Cambria" w:cs="Cambria"/>
      <w:color w:val="000000"/>
      <w:sz w:val="24"/>
      <w:szCs w:val="24"/>
      <w:lang w:val="en-US"/>
    </w:rPr>
  </w:style>
  <w:style w:type="paragraph" w:styleId="ListParagraph">
    <w:name w:val="List Paragraph"/>
    <w:basedOn w:val="Normal"/>
    <w:uiPriority w:val="34"/>
    <w:qFormat/>
    <w:rsid w:val="00924DB7"/>
    <w:pPr>
      <w:ind w:left="720"/>
      <w:contextualSpacing/>
    </w:pPr>
  </w:style>
  <w:style w:type="character" w:styleId="Hyperlink">
    <w:name w:val="Hyperlink"/>
    <w:basedOn w:val="DefaultParagraphFont"/>
    <w:uiPriority w:val="99"/>
    <w:unhideWhenUsed/>
    <w:rsid w:val="00D32E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Appendix 1</vt:lpstr>
    </vt:vector>
  </TitlesOfParts>
  <Company>Contact Brant</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jane</dc:creator>
  <cp:keywords/>
  <cp:lastModifiedBy>Jane Angus</cp:lastModifiedBy>
  <cp:revision>3</cp:revision>
  <cp:lastPrinted>2008-02-29T17:05:00Z</cp:lastPrinted>
  <dcterms:created xsi:type="dcterms:W3CDTF">2020-02-12T13:47:00Z</dcterms:created>
  <dcterms:modified xsi:type="dcterms:W3CDTF">2020-02-12T13:49:00Z</dcterms:modified>
</cp:coreProperties>
</file>